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6C59B" w14:textId="77777777" w:rsidR="006B3C2D" w:rsidRDefault="00000000" w:rsidP="007E02CC">
      <w:pPr>
        <w:pStyle w:val="Heading1"/>
      </w:pPr>
      <w:r>
        <w:t>The Quality Crisis in ADHD Medications: A Comprehensive Analysis of Regulatory Failures, Testing Standards, and Manufacturing Oversight</w:t>
      </w:r>
    </w:p>
    <w:p w14:paraId="418267F2" w14:textId="77777777" w:rsidR="007E02CC" w:rsidRPr="007E02CC" w:rsidRDefault="00000000" w:rsidP="007E02CC">
      <w:pPr>
        <w:ind w:firstLine="0"/>
        <w:jc w:val="center"/>
        <w:rPr>
          <w:i/>
          <w:iCs/>
          <w:sz w:val="22"/>
          <w:szCs w:val="21"/>
        </w:rPr>
      </w:pPr>
      <w:proofErr w:type="spellStart"/>
      <w:r w:rsidRPr="007E02CC">
        <w:rPr>
          <w:i/>
          <w:iCs/>
          <w:sz w:val="22"/>
          <w:szCs w:val="21"/>
        </w:rPr>
        <w:t>OpenRX</w:t>
      </w:r>
      <w:proofErr w:type="spellEnd"/>
      <w:r w:rsidRPr="007E02CC">
        <w:rPr>
          <w:i/>
          <w:iCs/>
          <w:sz w:val="22"/>
          <w:szCs w:val="21"/>
        </w:rPr>
        <w:t xml:space="preserve"> ADHD Medication Transparency Database</w:t>
      </w:r>
    </w:p>
    <w:p w14:paraId="0DA27DBC" w14:textId="5D1D20DB" w:rsidR="006B3C2D" w:rsidRPr="007E02CC" w:rsidRDefault="00000000" w:rsidP="007E02CC">
      <w:pPr>
        <w:ind w:firstLine="0"/>
        <w:jc w:val="center"/>
        <w:rPr>
          <w:i/>
          <w:iCs/>
          <w:sz w:val="22"/>
          <w:szCs w:val="21"/>
        </w:rPr>
      </w:pPr>
      <w:r w:rsidRPr="007E02CC">
        <w:rPr>
          <w:i/>
          <w:iCs/>
          <w:sz w:val="22"/>
          <w:szCs w:val="21"/>
        </w:rPr>
        <w:t>April 2026</w:t>
      </w:r>
    </w:p>
    <w:p w14:paraId="676CF6FB" w14:textId="77777777" w:rsidR="007E02CC" w:rsidRDefault="007E02CC" w:rsidP="007E02CC">
      <w:pPr>
        <w:rPr>
          <w:b/>
        </w:rPr>
      </w:pPr>
    </w:p>
    <w:p w14:paraId="2DBE5297" w14:textId="20553608" w:rsidR="006B3C2D" w:rsidRPr="007E02CC" w:rsidRDefault="00000000" w:rsidP="007E02CC">
      <w:pPr>
        <w:rPr>
          <w:b/>
        </w:rPr>
      </w:pPr>
      <w:r>
        <w:rPr>
          <w:b/>
        </w:rPr>
        <w:t>Author:</w:t>
      </w:r>
      <w:r>
        <w:t xml:space="preserve"> </w:t>
      </w:r>
      <w:r w:rsidR="007E02CC">
        <w:t xml:space="preserve">Kyle Foley - </w:t>
      </w:r>
      <w:proofErr w:type="spellStart"/>
      <w:r w:rsidR="007E02CC">
        <w:t>OpenRX</w:t>
      </w:r>
      <w:proofErr w:type="spellEnd"/>
    </w:p>
    <w:sdt>
      <w:sdtPr>
        <w:id w:val="-28117142"/>
        <w:docPartObj>
          <w:docPartGallery w:val="Table of Contents"/>
          <w:docPartUnique/>
        </w:docPartObj>
      </w:sdtPr>
      <w:sdtEndPr>
        <w:rPr>
          <w:rFonts w:ascii="Times New Roman" w:eastAsiaTheme="minorEastAsia" w:hAnsi="Times New Roman" w:cstheme="minorBidi"/>
          <w:noProof/>
          <w:color w:val="auto"/>
          <w:szCs w:val="22"/>
        </w:rPr>
      </w:sdtEndPr>
      <w:sdtContent>
        <w:p w14:paraId="44F183BA" w14:textId="16673D47" w:rsidR="007E02CC" w:rsidRDefault="007E02CC">
          <w:pPr>
            <w:pStyle w:val="TOCHeading"/>
          </w:pPr>
          <w:r>
            <w:t>Table of Contents</w:t>
          </w:r>
        </w:p>
        <w:p w14:paraId="682250B5" w14:textId="32AFAB9B" w:rsidR="007E02CC" w:rsidRDefault="007E02CC">
          <w:pPr>
            <w:pStyle w:val="TOC1"/>
            <w:tabs>
              <w:tab w:val="right" w:leader="dot" w:pos="9350"/>
            </w:tabs>
            <w:rPr>
              <w:noProof/>
            </w:rPr>
          </w:pPr>
          <w:r>
            <w:rPr>
              <w:b w:val="0"/>
              <w:bCs w:val="0"/>
            </w:rPr>
            <w:fldChar w:fldCharType="begin"/>
          </w:r>
          <w:r>
            <w:instrText xml:space="preserve"> TOC \o "1-3" \h \z \u </w:instrText>
          </w:r>
          <w:r>
            <w:rPr>
              <w:b w:val="0"/>
              <w:bCs w:val="0"/>
            </w:rPr>
            <w:fldChar w:fldCharType="separate"/>
          </w:r>
          <w:hyperlink w:anchor="_Toc226966539" w:history="1">
            <w:r w:rsidRPr="007C10E6">
              <w:rPr>
                <w:rStyle w:val="Hyperlink"/>
                <w:noProof/>
              </w:rPr>
              <w:t>Table of Contents</w:t>
            </w:r>
            <w:r>
              <w:rPr>
                <w:noProof/>
                <w:webHidden/>
              </w:rPr>
              <w:tab/>
            </w:r>
            <w:r>
              <w:rPr>
                <w:noProof/>
                <w:webHidden/>
              </w:rPr>
              <w:fldChar w:fldCharType="begin"/>
            </w:r>
            <w:r>
              <w:rPr>
                <w:noProof/>
                <w:webHidden/>
              </w:rPr>
              <w:instrText xml:space="preserve"> PAGEREF _Toc226966539 \h </w:instrText>
            </w:r>
            <w:r>
              <w:rPr>
                <w:noProof/>
                <w:webHidden/>
              </w:rPr>
            </w:r>
            <w:r>
              <w:rPr>
                <w:noProof/>
                <w:webHidden/>
              </w:rPr>
              <w:fldChar w:fldCharType="separate"/>
            </w:r>
            <w:r>
              <w:rPr>
                <w:noProof/>
                <w:webHidden/>
              </w:rPr>
              <w:t>1</w:t>
            </w:r>
            <w:r>
              <w:rPr>
                <w:noProof/>
                <w:webHidden/>
              </w:rPr>
              <w:fldChar w:fldCharType="end"/>
            </w:r>
          </w:hyperlink>
        </w:p>
        <w:p w14:paraId="077F0DA5" w14:textId="63B9B154" w:rsidR="007E02CC" w:rsidRDefault="007E02CC">
          <w:pPr>
            <w:pStyle w:val="TOC1"/>
            <w:tabs>
              <w:tab w:val="right" w:leader="dot" w:pos="9350"/>
            </w:tabs>
            <w:rPr>
              <w:noProof/>
            </w:rPr>
          </w:pPr>
          <w:hyperlink w:anchor="_Toc226966540" w:history="1">
            <w:r w:rsidRPr="007C10E6">
              <w:rPr>
                <w:rStyle w:val="Hyperlink"/>
                <w:noProof/>
              </w:rPr>
              <w:t>Executive Summary</w:t>
            </w:r>
            <w:r>
              <w:rPr>
                <w:noProof/>
                <w:webHidden/>
              </w:rPr>
              <w:tab/>
            </w:r>
            <w:r>
              <w:rPr>
                <w:noProof/>
                <w:webHidden/>
              </w:rPr>
              <w:fldChar w:fldCharType="begin"/>
            </w:r>
            <w:r>
              <w:rPr>
                <w:noProof/>
                <w:webHidden/>
              </w:rPr>
              <w:instrText xml:space="preserve"> PAGEREF _Toc226966540 \h </w:instrText>
            </w:r>
            <w:r>
              <w:rPr>
                <w:noProof/>
                <w:webHidden/>
              </w:rPr>
            </w:r>
            <w:r>
              <w:rPr>
                <w:noProof/>
                <w:webHidden/>
              </w:rPr>
              <w:fldChar w:fldCharType="separate"/>
            </w:r>
            <w:r>
              <w:rPr>
                <w:noProof/>
                <w:webHidden/>
              </w:rPr>
              <w:t>4</w:t>
            </w:r>
            <w:r>
              <w:rPr>
                <w:noProof/>
                <w:webHidden/>
              </w:rPr>
              <w:fldChar w:fldCharType="end"/>
            </w:r>
          </w:hyperlink>
        </w:p>
        <w:p w14:paraId="303B16E9" w14:textId="315C5099" w:rsidR="007E02CC" w:rsidRDefault="007E02CC">
          <w:pPr>
            <w:pStyle w:val="TOC2"/>
            <w:tabs>
              <w:tab w:val="right" w:leader="dot" w:pos="9350"/>
            </w:tabs>
            <w:rPr>
              <w:noProof/>
            </w:rPr>
          </w:pPr>
          <w:hyperlink w:anchor="_Toc226966541" w:history="1">
            <w:r w:rsidRPr="007C10E6">
              <w:rPr>
                <w:rStyle w:val="Hyperlink"/>
                <w:noProof/>
              </w:rPr>
              <w:t>The Problem</w:t>
            </w:r>
            <w:r>
              <w:rPr>
                <w:noProof/>
                <w:webHidden/>
              </w:rPr>
              <w:tab/>
            </w:r>
            <w:r>
              <w:rPr>
                <w:noProof/>
                <w:webHidden/>
              </w:rPr>
              <w:fldChar w:fldCharType="begin"/>
            </w:r>
            <w:r>
              <w:rPr>
                <w:noProof/>
                <w:webHidden/>
              </w:rPr>
              <w:instrText xml:space="preserve"> PAGEREF _Toc226966541 \h </w:instrText>
            </w:r>
            <w:r>
              <w:rPr>
                <w:noProof/>
                <w:webHidden/>
              </w:rPr>
            </w:r>
            <w:r>
              <w:rPr>
                <w:noProof/>
                <w:webHidden/>
              </w:rPr>
              <w:fldChar w:fldCharType="separate"/>
            </w:r>
            <w:r>
              <w:rPr>
                <w:noProof/>
                <w:webHidden/>
              </w:rPr>
              <w:t>4</w:t>
            </w:r>
            <w:r>
              <w:rPr>
                <w:noProof/>
                <w:webHidden/>
              </w:rPr>
              <w:fldChar w:fldCharType="end"/>
            </w:r>
          </w:hyperlink>
        </w:p>
        <w:p w14:paraId="65EAA350" w14:textId="5C4E5D24" w:rsidR="007E02CC" w:rsidRDefault="007E02CC">
          <w:pPr>
            <w:pStyle w:val="TOC2"/>
            <w:tabs>
              <w:tab w:val="right" w:leader="dot" w:pos="9350"/>
            </w:tabs>
            <w:rPr>
              <w:noProof/>
            </w:rPr>
          </w:pPr>
          <w:hyperlink w:anchor="_Toc226966542" w:history="1">
            <w:r w:rsidRPr="007C10E6">
              <w:rPr>
                <w:rStyle w:val="Hyperlink"/>
                <w:noProof/>
              </w:rPr>
              <w:t>The Seven Systemic Levers</w:t>
            </w:r>
            <w:r>
              <w:rPr>
                <w:noProof/>
                <w:webHidden/>
              </w:rPr>
              <w:tab/>
            </w:r>
            <w:r>
              <w:rPr>
                <w:noProof/>
                <w:webHidden/>
              </w:rPr>
              <w:fldChar w:fldCharType="begin"/>
            </w:r>
            <w:r>
              <w:rPr>
                <w:noProof/>
                <w:webHidden/>
              </w:rPr>
              <w:instrText xml:space="preserve"> PAGEREF _Toc226966542 \h </w:instrText>
            </w:r>
            <w:r>
              <w:rPr>
                <w:noProof/>
                <w:webHidden/>
              </w:rPr>
            </w:r>
            <w:r>
              <w:rPr>
                <w:noProof/>
                <w:webHidden/>
              </w:rPr>
              <w:fldChar w:fldCharType="separate"/>
            </w:r>
            <w:r>
              <w:rPr>
                <w:noProof/>
                <w:webHidden/>
              </w:rPr>
              <w:t>4</w:t>
            </w:r>
            <w:r>
              <w:rPr>
                <w:noProof/>
                <w:webHidden/>
              </w:rPr>
              <w:fldChar w:fldCharType="end"/>
            </w:r>
          </w:hyperlink>
        </w:p>
        <w:p w14:paraId="75881684" w14:textId="60A14C99" w:rsidR="007E02CC" w:rsidRDefault="007E02CC">
          <w:pPr>
            <w:pStyle w:val="TOC2"/>
            <w:tabs>
              <w:tab w:val="right" w:leader="dot" w:pos="9350"/>
            </w:tabs>
            <w:rPr>
              <w:noProof/>
            </w:rPr>
          </w:pPr>
          <w:hyperlink w:anchor="_Toc226966543" w:history="1">
            <w:r w:rsidRPr="007C10E6">
              <w:rPr>
                <w:rStyle w:val="Hyperlink"/>
                <w:noProof/>
              </w:rPr>
              <w:t>The 2025 Effectiveness Decline: Three Converging Forces</w:t>
            </w:r>
            <w:r>
              <w:rPr>
                <w:noProof/>
                <w:webHidden/>
              </w:rPr>
              <w:tab/>
            </w:r>
            <w:r>
              <w:rPr>
                <w:noProof/>
                <w:webHidden/>
              </w:rPr>
              <w:fldChar w:fldCharType="begin"/>
            </w:r>
            <w:r>
              <w:rPr>
                <w:noProof/>
                <w:webHidden/>
              </w:rPr>
              <w:instrText xml:space="preserve"> PAGEREF _Toc226966543 \h </w:instrText>
            </w:r>
            <w:r>
              <w:rPr>
                <w:noProof/>
                <w:webHidden/>
              </w:rPr>
            </w:r>
            <w:r>
              <w:rPr>
                <w:noProof/>
                <w:webHidden/>
              </w:rPr>
              <w:fldChar w:fldCharType="separate"/>
            </w:r>
            <w:r>
              <w:rPr>
                <w:noProof/>
                <w:webHidden/>
              </w:rPr>
              <w:t>5</w:t>
            </w:r>
            <w:r>
              <w:rPr>
                <w:noProof/>
                <w:webHidden/>
              </w:rPr>
              <w:fldChar w:fldCharType="end"/>
            </w:r>
          </w:hyperlink>
        </w:p>
        <w:p w14:paraId="00D4B9B9" w14:textId="6FB18908" w:rsidR="007E02CC" w:rsidRDefault="007E02CC">
          <w:pPr>
            <w:pStyle w:val="TOC2"/>
            <w:tabs>
              <w:tab w:val="right" w:leader="dot" w:pos="9350"/>
            </w:tabs>
            <w:rPr>
              <w:noProof/>
            </w:rPr>
          </w:pPr>
          <w:hyperlink w:anchor="_Toc226966544" w:history="1">
            <w:r w:rsidRPr="007C10E6">
              <w:rPr>
                <w:rStyle w:val="Hyperlink"/>
                <w:noProof/>
              </w:rPr>
              <w:t>The Multiplier Effect</w:t>
            </w:r>
            <w:r>
              <w:rPr>
                <w:noProof/>
                <w:webHidden/>
              </w:rPr>
              <w:tab/>
            </w:r>
            <w:r>
              <w:rPr>
                <w:noProof/>
                <w:webHidden/>
              </w:rPr>
              <w:fldChar w:fldCharType="begin"/>
            </w:r>
            <w:r>
              <w:rPr>
                <w:noProof/>
                <w:webHidden/>
              </w:rPr>
              <w:instrText xml:space="preserve"> PAGEREF _Toc226966544 \h </w:instrText>
            </w:r>
            <w:r>
              <w:rPr>
                <w:noProof/>
                <w:webHidden/>
              </w:rPr>
            </w:r>
            <w:r>
              <w:rPr>
                <w:noProof/>
                <w:webHidden/>
              </w:rPr>
              <w:fldChar w:fldCharType="separate"/>
            </w:r>
            <w:r>
              <w:rPr>
                <w:noProof/>
                <w:webHidden/>
              </w:rPr>
              <w:t>6</w:t>
            </w:r>
            <w:r>
              <w:rPr>
                <w:noProof/>
                <w:webHidden/>
              </w:rPr>
              <w:fldChar w:fldCharType="end"/>
            </w:r>
          </w:hyperlink>
        </w:p>
        <w:p w14:paraId="7BE593BE" w14:textId="043B9408" w:rsidR="007E02CC" w:rsidRDefault="007E02CC">
          <w:pPr>
            <w:pStyle w:val="TOC2"/>
            <w:tabs>
              <w:tab w:val="right" w:leader="dot" w:pos="9350"/>
            </w:tabs>
            <w:rPr>
              <w:noProof/>
            </w:rPr>
          </w:pPr>
          <w:hyperlink w:anchor="_Toc226966545" w:history="1">
            <w:r w:rsidRPr="007C10E6">
              <w:rPr>
                <w:rStyle w:val="Hyperlink"/>
                <w:noProof/>
              </w:rPr>
              <w:t>The Evidence</w:t>
            </w:r>
            <w:r>
              <w:rPr>
                <w:noProof/>
                <w:webHidden/>
              </w:rPr>
              <w:tab/>
            </w:r>
            <w:r>
              <w:rPr>
                <w:noProof/>
                <w:webHidden/>
              </w:rPr>
              <w:fldChar w:fldCharType="begin"/>
            </w:r>
            <w:r>
              <w:rPr>
                <w:noProof/>
                <w:webHidden/>
              </w:rPr>
              <w:instrText xml:space="preserve"> PAGEREF _Toc226966545 \h </w:instrText>
            </w:r>
            <w:r>
              <w:rPr>
                <w:noProof/>
                <w:webHidden/>
              </w:rPr>
            </w:r>
            <w:r>
              <w:rPr>
                <w:noProof/>
                <w:webHidden/>
              </w:rPr>
              <w:fldChar w:fldCharType="separate"/>
            </w:r>
            <w:r>
              <w:rPr>
                <w:noProof/>
                <w:webHidden/>
              </w:rPr>
              <w:t>6</w:t>
            </w:r>
            <w:r>
              <w:rPr>
                <w:noProof/>
                <w:webHidden/>
              </w:rPr>
              <w:fldChar w:fldCharType="end"/>
            </w:r>
          </w:hyperlink>
        </w:p>
        <w:p w14:paraId="3161E04E" w14:textId="3AC75E3B" w:rsidR="007E02CC" w:rsidRDefault="007E02CC">
          <w:pPr>
            <w:pStyle w:val="TOC2"/>
            <w:tabs>
              <w:tab w:val="right" w:leader="dot" w:pos="9350"/>
            </w:tabs>
            <w:rPr>
              <w:noProof/>
            </w:rPr>
          </w:pPr>
          <w:hyperlink w:anchor="_Toc226966546" w:history="1">
            <w:r w:rsidRPr="007C10E6">
              <w:rPr>
                <w:rStyle w:val="Hyperlink"/>
                <w:noProof/>
              </w:rPr>
              <w:t>What Needs to Change</w:t>
            </w:r>
            <w:r>
              <w:rPr>
                <w:noProof/>
                <w:webHidden/>
              </w:rPr>
              <w:tab/>
            </w:r>
            <w:r>
              <w:rPr>
                <w:noProof/>
                <w:webHidden/>
              </w:rPr>
              <w:fldChar w:fldCharType="begin"/>
            </w:r>
            <w:r>
              <w:rPr>
                <w:noProof/>
                <w:webHidden/>
              </w:rPr>
              <w:instrText xml:space="preserve"> PAGEREF _Toc226966546 \h </w:instrText>
            </w:r>
            <w:r>
              <w:rPr>
                <w:noProof/>
                <w:webHidden/>
              </w:rPr>
            </w:r>
            <w:r>
              <w:rPr>
                <w:noProof/>
                <w:webHidden/>
              </w:rPr>
              <w:fldChar w:fldCharType="separate"/>
            </w:r>
            <w:r>
              <w:rPr>
                <w:noProof/>
                <w:webHidden/>
              </w:rPr>
              <w:t>7</w:t>
            </w:r>
            <w:r>
              <w:rPr>
                <w:noProof/>
                <w:webHidden/>
              </w:rPr>
              <w:fldChar w:fldCharType="end"/>
            </w:r>
          </w:hyperlink>
        </w:p>
        <w:p w14:paraId="12E6CE28" w14:textId="2208374B" w:rsidR="007E02CC" w:rsidRDefault="007E02CC">
          <w:pPr>
            <w:pStyle w:val="TOC1"/>
            <w:tabs>
              <w:tab w:val="right" w:leader="dot" w:pos="9350"/>
            </w:tabs>
            <w:rPr>
              <w:noProof/>
            </w:rPr>
          </w:pPr>
          <w:hyperlink w:anchor="_Toc226966547" w:history="1">
            <w:r w:rsidRPr="007C10E6">
              <w:rPr>
                <w:rStyle w:val="Hyperlink"/>
                <w:noProof/>
              </w:rPr>
              <w:t>Abstract</w:t>
            </w:r>
            <w:r>
              <w:rPr>
                <w:noProof/>
                <w:webHidden/>
              </w:rPr>
              <w:tab/>
            </w:r>
            <w:r>
              <w:rPr>
                <w:noProof/>
                <w:webHidden/>
              </w:rPr>
              <w:fldChar w:fldCharType="begin"/>
            </w:r>
            <w:r>
              <w:rPr>
                <w:noProof/>
                <w:webHidden/>
              </w:rPr>
              <w:instrText xml:space="preserve"> PAGEREF _Toc226966547 \h </w:instrText>
            </w:r>
            <w:r>
              <w:rPr>
                <w:noProof/>
                <w:webHidden/>
              </w:rPr>
            </w:r>
            <w:r>
              <w:rPr>
                <w:noProof/>
                <w:webHidden/>
              </w:rPr>
              <w:fldChar w:fldCharType="separate"/>
            </w:r>
            <w:r>
              <w:rPr>
                <w:noProof/>
                <w:webHidden/>
              </w:rPr>
              <w:t>8</w:t>
            </w:r>
            <w:r>
              <w:rPr>
                <w:noProof/>
                <w:webHidden/>
              </w:rPr>
              <w:fldChar w:fldCharType="end"/>
            </w:r>
          </w:hyperlink>
        </w:p>
        <w:p w14:paraId="3B7F8263" w14:textId="57F82B49" w:rsidR="007E02CC" w:rsidRDefault="007E02CC">
          <w:pPr>
            <w:pStyle w:val="TOC1"/>
            <w:tabs>
              <w:tab w:val="right" w:leader="dot" w:pos="9350"/>
            </w:tabs>
            <w:rPr>
              <w:noProof/>
            </w:rPr>
          </w:pPr>
          <w:hyperlink w:anchor="_Toc226966548" w:history="1">
            <w:r w:rsidRPr="007C10E6">
              <w:rPr>
                <w:rStyle w:val="Hyperlink"/>
                <w:noProof/>
              </w:rPr>
              <w:t>1. Introduction and Background</w:t>
            </w:r>
            <w:r>
              <w:rPr>
                <w:noProof/>
                <w:webHidden/>
              </w:rPr>
              <w:tab/>
            </w:r>
            <w:r>
              <w:rPr>
                <w:noProof/>
                <w:webHidden/>
              </w:rPr>
              <w:fldChar w:fldCharType="begin"/>
            </w:r>
            <w:r>
              <w:rPr>
                <w:noProof/>
                <w:webHidden/>
              </w:rPr>
              <w:instrText xml:space="preserve"> PAGEREF _Toc226966548 \h </w:instrText>
            </w:r>
            <w:r>
              <w:rPr>
                <w:noProof/>
                <w:webHidden/>
              </w:rPr>
            </w:r>
            <w:r>
              <w:rPr>
                <w:noProof/>
                <w:webHidden/>
              </w:rPr>
              <w:fldChar w:fldCharType="separate"/>
            </w:r>
            <w:r>
              <w:rPr>
                <w:noProof/>
                <w:webHidden/>
              </w:rPr>
              <w:t>9</w:t>
            </w:r>
            <w:r>
              <w:rPr>
                <w:noProof/>
                <w:webHidden/>
              </w:rPr>
              <w:fldChar w:fldCharType="end"/>
            </w:r>
          </w:hyperlink>
        </w:p>
        <w:p w14:paraId="25B9F01A" w14:textId="594E005A" w:rsidR="007E02CC" w:rsidRDefault="007E02CC">
          <w:pPr>
            <w:pStyle w:val="TOC2"/>
            <w:tabs>
              <w:tab w:val="right" w:leader="dot" w:pos="9350"/>
            </w:tabs>
            <w:rPr>
              <w:noProof/>
            </w:rPr>
          </w:pPr>
          <w:hyperlink w:anchor="_Toc226966549" w:history="1">
            <w:r w:rsidRPr="007C10E6">
              <w:rPr>
                <w:rStyle w:val="Hyperlink"/>
                <w:noProof/>
              </w:rPr>
              <w:t>1.1 The ADHD Medication Landscape</w:t>
            </w:r>
            <w:r>
              <w:rPr>
                <w:noProof/>
                <w:webHidden/>
              </w:rPr>
              <w:tab/>
            </w:r>
            <w:r>
              <w:rPr>
                <w:noProof/>
                <w:webHidden/>
              </w:rPr>
              <w:fldChar w:fldCharType="begin"/>
            </w:r>
            <w:r>
              <w:rPr>
                <w:noProof/>
                <w:webHidden/>
              </w:rPr>
              <w:instrText xml:space="preserve"> PAGEREF _Toc226966549 \h </w:instrText>
            </w:r>
            <w:r>
              <w:rPr>
                <w:noProof/>
                <w:webHidden/>
              </w:rPr>
            </w:r>
            <w:r>
              <w:rPr>
                <w:noProof/>
                <w:webHidden/>
              </w:rPr>
              <w:fldChar w:fldCharType="separate"/>
            </w:r>
            <w:r>
              <w:rPr>
                <w:noProof/>
                <w:webHidden/>
              </w:rPr>
              <w:t>9</w:t>
            </w:r>
            <w:r>
              <w:rPr>
                <w:noProof/>
                <w:webHidden/>
              </w:rPr>
              <w:fldChar w:fldCharType="end"/>
            </w:r>
          </w:hyperlink>
        </w:p>
        <w:p w14:paraId="693CCAA4" w14:textId="11DF89FF" w:rsidR="007E02CC" w:rsidRDefault="007E02CC">
          <w:pPr>
            <w:pStyle w:val="TOC2"/>
            <w:tabs>
              <w:tab w:val="right" w:leader="dot" w:pos="9350"/>
            </w:tabs>
            <w:rPr>
              <w:noProof/>
            </w:rPr>
          </w:pPr>
          <w:hyperlink w:anchor="_Toc226966550" w:history="1">
            <w:r w:rsidRPr="007C10E6">
              <w:rPr>
                <w:rStyle w:val="Hyperlink"/>
                <w:noProof/>
              </w:rPr>
              <w:t>1.2 The Generic Drug Framework</w:t>
            </w:r>
            <w:r>
              <w:rPr>
                <w:noProof/>
                <w:webHidden/>
              </w:rPr>
              <w:tab/>
            </w:r>
            <w:r>
              <w:rPr>
                <w:noProof/>
                <w:webHidden/>
              </w:rPr>
              <w:fldChar w:fldCharType="begin"/>
            </w:r>
            <w:r>
              <w:rPr>
                <w:noProof/>
                <w:webHidden/>
              </w:rPr>
              <w:instrText xml:space="preserve"> PAGEREF _Toc226966550 \h </w:instrText>
            </w:r>
            <w:r>
              <w:rPr>
                <w:noProof/>
                <w:webHidden/>
              </w:rPr>
            </w:r>
            <w:r>
              <w:rPr>
                <w:noProof/>
                <w:webHidden/>
              </w:rPr>
              <w:fldChar w:fldCharType="separate"/>
            </w:r>
            <w:r>
              <w:rPr>
                <w:noProof/>
                <w:webHidden/>
              </w:rPr>
              <w:t>10</w:t>
            </w:r>
            <w:r>
              <w:rPr>
                <w:noProof/>
                <w:webHidden/>
              </w:rPr>
              <w:fldChar w:fldCharType="end"/>
            </w:r>
          </w:hyperlink>
        </w:p>
        <w:p w14:paraId="5C36F46E" w14:textId="51E5895D" w:rsidR="007E02CC" w:rsidRDefault="007E02CC">
          <w:pPr>
            <w:pStyle w:val="TOC2"/>
            <w:tabs>
              <w:tab w:val="right" w:leader="dot" w:pos="9350"/>
            </w:tabs>
            <w:rPr>
              <w:noProof/>
            </w:rPr>
          </w:pPr>
          <w:hyperlink w:anchor="_Toc226966551" w:history="1">
            <w:r w:rsidRPr="007C10E6">
              <w:rPr>
                <w:rStyle w:val="Hyperlink"/>
                <w:noProof/>
              </w:rPr>
              <w:t>1.3 Why This Investigation Matters</w:t>
            </w:r>
            <w:r>
              <w:rPr>
                <w:noProof/>
                <w:webHidden/>
              </w:rPr>
              <w:tab/>
            </w:r>
            <w:r>
              <w:rPr>
                <w:noProof/>
                <w:webHidden/>
              </w:rPr>
              <w:fldChar w:fldCharType="begin"/>
            </w:r>
            <w:r>
              <w:rPr>
                <w:noProof/>
                <w:webHidden/>
              </w:rPr>
              <w:instrText xml:space="preserve"> PAGEREF _Toc226966551 \h </w:instrText>
            </w:r>
            <w:r>
              <w:rPr>
                <w:noProof/>
                <w:webHidden/>
              </w:rPr>
            </w:r>
            <w:r>
              <w:rPr>
                <w:noProof/>
                <w:webHidden/>
              </w:rPr>
              <w:fldChar w:fldCharType="separate"/>
            </w:r>
            <w:r>
              <w:rPr>
                <w:noProof/>
                <w:webHidden/>
              </w:rPr>
              <w:t>10</w:t>
            </w:r>
            <w:r>
              <w:rPr>
                <w:noProof/>
                <w:webHidden/>
              </w:rPr>
              <w:fldChar w:fldCharType="end"/>
            </w:r>
          </w:hyperlink>
        </w:p>
        <w:p w14:paraId="434C0DA8" w14:textId="6891DC1B" w:rsidR="007E02CC" w:rsidRDefault="007E02CC">
          <w:pPr>
            <w:pStyle w:val="TOC1"/>
            <w:tabs>
              <w:tab w:val="right" w:leader="dot" w:pos="9350"/>
            </w:tabs>
            <w:rPr>
              <w:noProof/>
            </w:rPr>
          </w:pPr>
          <w:hyperlink w:anchor="_Toc226966552" w:history="1">
            <w:r w:rsidRPr="007C10E6">
              <w:rPr>
                <w:rStyle w:val="Hyperlink"/>
                <w:noProof/>
              </w:rPr>
              <w:t>2. The Bioequivalence Framework and Its Limitations</w:t>
            </w:r>
            <w:r>
              <w:rPr>
                <w:noProof/>
                <w:webHidden/>
              </w:rPr>
              <w:tab/>
            </w:r>
            <w:r>
              <w:rPr>
                <w:noProof/>
                <w:webHidden/>
              </w:rPr>
              <w:fldChar w:fldCharType="begin"/>
            </w:r>
            <w:r>
              <w:rPr>
                <w:noProof/>
                <w:webHidden/>
              </w:rPr>
              <w:instrText xml:space="preserve"> PAGEREF _Toc226966552 \h </w:instrText>
            </w:r>
            <w:r>
              <w:rPr>
                <w:noProof/>
                <w:webHidden/>
              </w:rPr>
            </w:r>
            <w:r>
              <w:rPr>
                <w:noProof/>
                <w:webHidden/>
              </w:rPr>
              <w:fldChar w:fldCharType="separate"/>
            </w:r>
            <w:r>
              <w:rPr>
                <w:noProof/>
                <w:webHidden/>
              </w:rPr>
              <w:t>11</w:t>
            </w:r>
            <w:r>
              <w:rPr>
                <w:noProof/>
                <w:webHidden/>
              </w:rPr>
              <w:fldChar w:fldCharType="end"/>
            </w:r>
          </w:hyperlink>
        </w:p>
        <w:p w14:paraId="57B4BCDF" w14:textId="61B9CDA5" w:rsidR="007E02CC" w:rsidRDefault="007E02CC">
          <w:pPr>
            <w:pStyle w:val="TOC2"/>
            <w:tabs>
              <w:tab w:val="right" w:leader="dot" w:pos="9350"/>
            </w:tabs>
            <w:rPr>
              <w:noProof/>
            </w:rPr>
          </w:pPr>
          <w:hyperlink w:anchor="_Toc226966553" w:history="1">
            <w:r w:rsidRPr="007C10E6">
              <w:rPr>
                <w:rStyle w:val="Hyperlink"/>
                <w:noProof/>
              </w:rPr>
              <w:t>2.1 How Bioequivalence Is Tested at Approval</w:t>
            </w:r>
            <w:r>
              <w:rPr>
                <w:noProof/>
                <w:webHidden/>
              </w:rPr>
              <w:tab/>
            </w:r>
            <w:r>
              <w:rPr>
                <w:noProof/>
                <w:webHidden/>
              </w:rPr>
              <w:fldChar w:fldCharType="begin"/>
            </w:r>
            <w:r>
              <w:rPr>
                <w:noProof/>
                <w:webHidden/>
              </w:rPr>
              <w:instrText xml:space="preserve"> PAGEREF _Toc226966553 \h </w:instrText>
            </w:r>
            <w:r>
              <w:rPr>
                <w:noProof/>
                <w:webHidden/>
              </w:rPr>
            </w:r>
            <w:r>
              <w:rPr>
                <w:noProof/>
                <w:webHidden/>
              </w:rPr>
              <w:fldChar w:fldCharType="separate"/>
            </w:r>
            <w:r>
              <w:rPr>
                <w:noProof/>
                <w:webHidden/>
              </w:rPr>
              <w:t>11</w:t>
            </w:r>
            <w:r>
              <w:rPr>
                <w:noProof/>
                <w:webHidden/>
              </w:rPr>
              <w:fldChar w:fldCharType="end"/>
            </w:r>
          </w:hyperlink>
        </w:p>
        <w:p w14:paraId="4BBEA4DB" w14:textId="6947FF03" w:rsidR="007E02CC" w:rsidRDefault="007E02CC">
          <w:pPr>
            <w:pStyle w:val="TOC2"/>
            <w:tabs>
              <w:tab w:val="right" w:leader="dot" w:pos="9350"/>
            </w:tabs>
            <w:rPr>
              <w:noProof/>
            </w:rPr>
          </w:pPr>
          <w:hyperlink w:anchor="_Toc226966554" w:history="1">
            <w:r w:rsidRPr="007C10E6">
              <w:rPr>
                <w:rStyle w:val="Hyperlink"/>
                <w:noProof/>
              </w:rPr>
              <w:t>2.2 The One-Time Gate Problem</w:t>
            </w:r>
            <w:r>
              <w:rPr>
                <w:noProof/>
                <w:webHidden/>
              </w:rPr>
              <w:tab/>
            </w:r>
            <w:r>
              <w:rPr>
                <w:noProof/>
                <w:webHidden/>
              </w:rPr>
              <w:fldChar w:fldCharType="begin"/>
            </w:r>
            <w:r>
              <w:rPr>
                <w:noProof/>
                <w:webHidden/>
              </w:rPr>
              <w:instrText xml:space="preserve"> PAGEREF _Toc226966554 \h </w:instrText>
            </w:r>
            <w:r>
              <w:rPr>
                <w:noProof/>
                <w:webHidden/>
              </w:rPr>
            </w:r>
            <w:r>
              <w:rPr>
                <w:noProof/>
                <w:webHidden/>
              </w:rPr>
              <w:fldChar w:fldCharType="separate"/>
            </w:r>
            <w:r>
              <w:rPr>
                <w:noProof/>
                <w:webHidden/>
              </w:rPr>
              <w:t>12</w:t>
            </w:r>
            <w:r>
              <w:rPr>
                <w:noProof/>
                <w:webHidden/>
              </w:rPr>
              <w:fldChar w:fldCharType="end"/>
            </w:r>
          </w:hyperlink>
        </w:p>
        <w:p w14:paraId="6BC74A56" w14:textId="7BFFF925" w:rsidR="007E02CC" w:rsidRDefault="007E02CC">
          <w:pPr>
            <w:pStyle w:val="TOC2"/>
            <w:tabs>
              <w:tab w:val="right" w:leader="dot" w:pos="9350"/>
            </w:tabs>
            <w:rPr>
              <w:noProof/>
            </w:rPr>
          </w:pPr>
          <w:hyperlink w:anchor="_Toc226966555" w:history="1">
            <w:r w:rsidRPr="007C10E6">
              <w:rPr>
                <w:rStyle w:val="Hyperlink"/>
                <w:noProof/>
              </w:rPr>
              <w:t>2.3 The Concerta Case Study: When the Test Itself Was Wrong</w:t>
            </w:r>
            <w:r>
              <w:rPr>
                <w:noProof/>
                <w:webHidden/>
              </w:rPr>
              <w:tab/>
            </w:r>
            <w:r>
              <w:rPr>
                <w:noProof/>
                <w:webHidden/>
              </w:rPr>
              <w:fldChar w:fldCharType="begin"/>
            </w:r>
            <w:r>
              <w:rPr>
                <w:noProof/>
                <w:webHidden/>
              </w:rPr>
              <w:instrText xml:space="preserve"> PAGEREF _Toc226966555 \h </w:instrText>
            </w:r>
            <w:r>
              <w:rPr>
                <w:noProof/>
                <w:webHidden/>
              </w:rPr>
            </w:r>
            <w:r>
              <w:rPr>
                <w:noProof/>
                <w:webHidden/>
              </w:rPr>
              <w:fldChar w:fldCharType="separate"/>
            </w:r>
            <w:r>
              <w:rPr>
                <w:noProof/>
                <w:webHidden/>
              </w:rPr>
              <w:t>13</w:t>
            </w:r>
            <w:r>
              <w:rPr>
                <w:noProof/>
                <w:webHidden/>
              </w:rPr>
              <w:fldChar w:fldCharType="end"/>
            </w:r>
          </w:hyperlink>
        </w:p>
        <w:p w14:paraId="577BAAD8" w14:textId="4DC11DCB" w:rsidR="007E02CC" w:rsidRDefault="007E02CC">
          <w:pPr>
            <w:pStyle w:val="TOC3"/>
            <w:tabs>
              <w:tab w:val="right" w:leader="dot" w:pos="9350"/>
            </w:tabs>
            <w:rPr>
              <w:noProof/>
            </w:rPr>
          </w:pPr>
          <w:hyperlink w:anchor="_Toc226966556" w:history="1">
            <w:r w:rsidRPr="007C10E6">
              <w:rPr>
                <w:rStyle w:val="Hyperlink"/>
                <w:noProof/>
              </w:rPr>
              <w:t>2.3.1 How OROS Technology Works, and Why It Matters</w:t>
            </w:r>
            <w:r>
              <w:rPr>
                <w:noProof/>
                <w:webHidden/>
              </w:rPr>
              <w:tab/>
            </w:r>
            <w:r>
              <w:rPr>
                <w:noProof/>
                <w:webHidden/>
              </w:rPr>
              <w:fldChar w:fldCharType="begin"/>
            </w:r>
            <w:r>
              <w:rPr>
                <w:noProof/>
                <w:webHidden/>
              </w:rPr>
              <w:instrText xml:space="preserve"> PAGEREF _Toc226966556 \h </w:instrText>
            </w:r>
            <w:r>
              <w:rPr>
                <w:noProof/>
                <w:webHidden/>
              </w:rPr>
            </w:r>
            <w:r>
              <w:rPr>
                <w:noProof/>
                <w:webHidden/>
              </w:rPr>
              <w:fldChar w:fldCharType="separate"/>
            </w:r>
            <w:r>
              <w:rPr>
                <w:noProof/>
                <w:webHidden/>
              </w:rPr>
              <w:t>13</w:t>
            </w:r>
            <w:r>
              <w:rPr>
                <w:noProof/>
                <w:webHidden/>
              </w:rPr>
              <w:fldChar w:fldCharType="end"/>
            </w:r>
          </w:hyperlink>
        </w:p>
        <w:p w14:paraId="3E5605FF" w14:textId="2955B454" w:rsidR="007E02CC" w:rsidRDefault="007E02CC">
          <w:pPr>
            <w:pStyle w:val="TOC3"/>
            <w:tabs>
              <w:tab w:val="right" w:leader="dot" w:pos="9350"/>
            </w:tabs>
            <w:rPr>
              <w:noProof/>
            </w:rPr>
          </w:pPr>
          <w:hyperlink w:anchor="_Toc226966557" w:history="1">
            <w:r w:rsidRPr="007C10E6">
              <w:rPr>
                <w:rStyle w:val="Hyperlink"/>
                <w:noProof/>
              </w:rPr>
              <w:t>2.3.2 How the Generics Failed: The AUC Curve Shape Problem</w:t>
            </w:r>
            <w:r>
              <w:rPr>
                <w:noProof/>
                <w:webHidden/>
              </w:rPr>
              <w:tab/>
            </w:r>
            <w:r>
              <w:rPr>
                <w:noProof/>
                <w:webHidden/>
              </w:rPr>
              <w:fldChar w:fldCharType="begin"/>
            </w:r>
            <w:r>
              <w:rPr>
                <w:noProof/>
                <w:webHidden/>
              </w:rPr>
              <w:instrText xml:space="preserve"> PAGEREF _Toc226966557 \h </w:instrText>
            </w:r>
            <w:r>
              <w:rPr>
                <w:noProof/>
                <w:webHidden/>
              </w:rPr>
            </w:r>
            <w:r>
              <w:rPr>
                <w:noProof/>
                <w:webHidden/>
              </w:rPr>
              <w:fldChar w:fldCharType="separate"/>
            </w:r>
            <w:r>
              <w:rPr>
                <w:noProof/>
                <w:webHidden/>
              </w:rPr>
              <w:t>14</w:t>
            </w:r>
            <w:r>
              <w:rPr>
                <w:noProof/>
                <w:webHidden/>
              </w:rPr>
              <w:fldChar w:fldCharType="end"/>
            </w:r>
          </w:hyperlink>
        </w:p>
        <w:p w14:paraId="0530E633" w14:textId="3D3DFA3A" w:rsidR="007E02CC" w:rsidRDefault="007E02CC">
          <w:pPr>
            <w:pStyle w:val="TOC3"/>
            <w:tabs>
              <w:tab w:val="right" w:leader="dot" w:pos="9350"/>
            </w:tabs>
            <w:rPr>
              <w:noProof/>
            </w:rPr>
          </w:pPr>
          <w:hyperlink w:anchor="_Toc226966558" w:history="1">
            <w:r w:rsidRPr="007C10E6">
              <w:rPr>
                <w:rStyle w:val="Hyperlink"/>
                <w:noProof/>
              </w:rPr>
              <w:t>2.3.3 The FAERS Signal and Regulatory Timeline</w:t>
            </w:r>
            <w:r>
              <w:rPr>
                <w:noProof/>
                <w:webHidden/>
              </w:rPr>
              <w:tab/>
            </w:r>
            <w:r>
              <w:rPr>
                <w:noProof/>
                <w:webHidden/>
              </w:rPr>
              <w:fldChar w:fldCharType="begin"/>
            </w:r>
            <w:r>
              <w:rPr>
                <w:noProof/>
                <w:webHidden/>
              </w:rPr>
              <w:instrText xml:space="preserve"> PAGEREF _Toc226966558 \h </w:instrText>
            </w:r>
            <w:r>
              <w:rPr>
                <w:noProof/>
                <w:webHidden/>
              </w:rPr>
            </w:r>
            <w:r>
              <w:rPr>
                <w:noProof/>
                <w:webHidden/>
              </w:rPr>
              <w:fldChar w:fldCharType="separate"/>
            </w:r>
            <w:r>
              <w:rPr>
                <w:noProof/>
                <w:webHidden/>
              </w:rPr>
              <w:t>15</w:t>
            </w:r>
            <w:r>
              <w:rPr>
                <w:noProof/>
                <w:webHidden/>
              </w:rPr>
              <w:fldChar w:fldCharType="end"/>
            </w:r>
          </w:hyperlink>
        </w:p>
        <w:p w14:paraId="3FFBEED8" w14:textId="00A354DD" w:rsidR="007E02CC" w:rsidRDefault="007E02CC">
          <w:pPr>
            <w:pStyle w:val="TOC3"/>
            <w:tabs>
              <w:tab w:val="right" w:leader="dot" w:pos="9350"/>
            </w:tabs>
            <w:rPr>
              <w:noProof/>
            </w:rPr>
          </w:pPr>
          <w:hyperlink w:anchor="_Toc226966559" w:history="1">
            <w:r w:rsidRPr="007C10E6">
              <w:rPr>
                <w:rStyle w:val="Hyperlink"/>
                <w:noProof/>
              </w:rPr>
              <w:t>2.3.4 Current Status: Still BX in 2026</w:t>
            </w:r>
            <w:r>
              <w:rPr>
                <w:noProof/>
                <w:webHidden/>
              </w:rPr>
              <w:tab/>
            </w:r>
            <w:r>
              <w:rPr>
                <w:noProof/>
                <w:webHidden/>
              </w:rPr>
              <w:fldChar w:fldCharType="begin"/>
            </w:r>
            <w:r>
              <w:rPr>
                <w:noProof/>
                <w:webHidden/>
              </w:rPr>
              <w:instrText xml:space="preserve"> PAGEREF _Toc226966559 \h </w:instrText>
            </w:r>
            <w:r>
              <w:rPr>
                <w:noProof/>
                <w:webHidden/>
              </w:rPr>
            </w:r>
            <w:r>
              <w:rPr>
                <w:noProof/>
                <w:webHidden/>
              </w:rPr>
              <w:fldChar w:fldCharType="separate"/>
            </w:r>
            <w:r>
              <w:rPr>
                <w:noProof/>
                <w:webHidden/>
              </w:rPr>
              <w:t>16</w:t>
            </w:r>
            <w:r>
              <w:rPr>
                <w:noProof/>
                <w:webHidden/>
              </w:rPr>
              <w:fldChar w:fldCharType="end"/>
            </w:r>
          </w:hyperlink>
        </w:p>
        <w:p w14:paraId="3F06B6C6" w14:textId="0B6EB07D" w:rsidR="007E02CC" w:rsidRDefault="007E02CC">
          <w:pPr>
            <w:pStyle w:val="TOC2"/>
            <w:tabs>
              <w:tab w:val="right" w:leader="dot" w:pos="9350"/>
            </w:tabs>
            <w:rPr>
              <w:noProof/>
            </w:rPr>
          </w:pPr>
          <w:hyperlink w:anchor="_Toc226966560" w:history="1">
            <w:r w:rsidRPr="007C10E6">
              <w:rPr>
                <w:rStyle w:val="Hyperlink"/>
                <w:noProof/>
              </w:rPr>
              <w:t>2.4 The Partial AUC Fix, and Its Narrow Application</w:t>
            </w:r>
            <w:r>
              <w:rPr>
                <w:noProof/>
                <w:webHidden/>
              </w:rPr>
              <w:tab/>
            </w:r>
            <w:r>
              <w:rPr>
                <w:noProof/>
                <w:webHidden/>
              </w:rPr>
              <w:fldChar w:fldCharType="begin"/>
            </w:r>
            <w:r>
              <w:rPr>
                <w:noProof/>
                <w:webHidden/>
              </w:rPr>
              <w:instrText xml:space="preserve"> PAGEREF _Toc226966560 \h </w:instrText>
            </w:r>
            <w:r>
              <w:rPr>
                <w:noProof/>
                <w:webHidden/>
              </w:rPr>
            </w:r>
            <w:r>
              <w:rPr>
                <w:noProof/>
                <w:webHidden/>
              </w:rPr>
              <w:fldChar w:fldCharType="separate"/>
            </w:r>
            <w:r>
              <w:rPr>
                <w:noProof/>
                <w:webHidden/>
              </w:rPr>
              <w:t>16</w:t>
            </w:r>
            <w:r>
              <w:rPr>
                <w:noProof/>
                <w:webHidden/>
              </w:rPr>
              <w:fldChar w:fldCharType="end"/>
            </w:r>
          </w:hyperlink>
        </w:p>
        <w:p w14:paraId="7F9EAFC1" w14:textId="20D5F6F0" w:rsidR="007E02CC" w:rsidRDefault="007E02CC">
          <w:pPr>
            <w:pStyle w:val="TOC2"/>
            <w:tabs>
              <w:tab w:val="right" w:leader="dot" w:pos="9350"/>
            </w:tabs>
            <w:rPr>
              <w:noProof/>
            </w:rPr>
          </w:pPr>
          <w:hyperlink w:anchor="_Toc226966561" w:history="1">
            <w:r w:rsidRPr="007C10E6">
              <w:rPr>
                <w:rStyle w:val="Hyperlink"/>
                <w:noProof/>
              </w:rPr>
              <w:t>2.5 GDUFA Regulatory Science: What FDA's Own Research Found</w:t>
            </w:r>
            <w:r>
              <w:rPr>
                <w:noProof/>
                <w:webHidden/>
              </w:rPr>
              <w:tab/>
            </w:r>
            <w:r>
              <w:rPr>
                <w:noProof/>
                <w:webHidden/>
              </w:rPr>
              <w:fldChar w:fldCharType="begin"/>
            </w:r>
            <w:r>
              <w:rPr>
                <w:noProof/>
                <w:webHidden/>
              </w:rPr>
              <w:instrText xml:space="preserve"> PAGEREF _Toc226966561 \h </w:instrText>
            </w:r>
            <w:r>
              <w:rPr>
                <w:noProof/>
                <w:webHidden/>
              </w:rPr>
            </w:r>
            <w:r>
              <w:rPr>
                <w:noProof/>
                <w:webHidden/>
              </w:rPr>
              <w:fldChar w:fldCharType="separate"/>
            </w:r>
            <w:r>
              <w:rPr>
                <w:noProof/>
                <w:webHidden/>
              </w:rPr>
              <w:t>17</w:t>
            </w:r>
            <w:r>
              <w:rPr>
                <w:noProof/>
                <w:webHidden/>
              </w:rPr>
              <w:fldChar w:fldCharType="end"/>
            </w:r>
          </w:hyperlink>
        </w:p>
        <w:p w14:paraId="05C9798D" w14:textId="004E451B" w:rsidR="007E02CC" w:rsidRDefault="007E02CC">
          <w:pPr>
            <w:pStyle w:val="TOC2"/>
            <w:tabs>
              <w:tab w:val="right" w:leader="dot" w:pos="9350"/>
            </w:tabs>
            <w:rPr>
              <w:noProof/>
            </w:rPr>
          </w:pPr>
          <w:hyperlink w:anchor="_Toc226966562" w:history="1">
            <w:r w:rsidRPr="007C10E6">
              <w:rPr>
                <w:rStyle w:val="Hyperlink"/>
                <w:noProof/>
              </w:rPr>
              <w:t>2.6 Product-Specific Guidances for ADHD Drugs</w:t>
            </w:r>
            <w:r>
              <w:rPr>
                <w:noProof/>
                <w:webHidden/>
              </w:rPr>
              <w:tab/>
            </w:r>
            <w:r>
              <w:rPr>
                <w:noProof/>
                <w:webHidden/>
              </w:rPr>
              <w:fldChar w:fldCharType="begin"/>
            </w:r>
            <w:r>
              <w:rPr>
                <w:noProof/>
                <w:webHidden/>
              </w:rPr>
              <w:instrText xml:space="preserve"> PAGEREF _Toc226966562 \h </w:instrText>
            </w:r>
            <w:r>
              <w:rPr>
                <w:noProof/>
                <w:webHidden/>
              </w:rPr>
            </w:r>
            <w:r>
              <w:rPr>
                <w:noProof/>
                <w:webHidden/>
              </w:rPr>
              <w:fldChar w:fldCharType="separate"/>
            </w:r>
            <w:r>
              <w:rPr>
                <w:noProof/>
                <w:webHidden/>
              </w:rPr>
              <w:t>18</w:t>
            </w:r>
            <w:r>
              <w:rPr>
                <w:noProof/>
                <w:webHidden/>
              </w:rPr>
              <w:fldChar w:fldCharType="end"/>
            </w:r>
          </w:hyperlink>
        </w:p>
        <w:p w14:paraId="1D48C20F" w14:textId="6FA41E67" w:rsidR="007E02CC" w:rsidRDefault="007E02CC">
          <w:pPr>
            <w:pStyle w:val="TOC1"/>
            <w:tabs>
              <w:tab w:val="right" w:leader="dot" w:pos="9350"/>
            </w:tabs>
            <w:rPr>
              <w:noProof/>
            </w:rPr>
          </w:pPr>
          <w:hyperlink w:anchor="_Toc226966563" w:history="1">
            <w:r w:rsidRPr="007C10E6">
              <w:rPr>
                <w:rStyle w:val="Hyperlink"/>
                <w:noProof/>
              </w:rPr>
              <w:t>3. Post-Approval Formulation Drift (SUPAC)</w:t>
            </w:r>
            <w:r>
              <w:rPr>
                <w:noProof/>
                <w:webHidden/>
              </w:rPr>
              <w:tab/>
            </w:r>
            <w:r>
              <w:rPr>
                <w:noProof/>
                <w:webHidden/>
              </w:rPr>
              <w:fldChar w:fldCharType="begin"/>
            </w:r>
            <w:r>
              <w:rPr>
                <w:noProof/>
                <w:webHidden/>
              </w:rPr>
              <w:instrText xml:space="preserve"> PAGEREF _Toc226966563 \h </w:instrText>
            </w:r>
            <w:r>
              <w:rPr>
                <w:noProof/>
                <w:webHidden/>
              </w:rPr>
            </w:r>
            <w:r>
              <w:rPr>
                <w:noProof/>
                <w:webHidden/>
              </w:rPr>
              <w:fldChar w:fldCharType="separate"/>
            </w:r>
            <w:r>
              <w:rPr>
                <w:noProof/>
                <w:webHidden/>
              </w:rPr>
              <w:t>19</w:t>
            </w:r>
            <w:r>
              <w:rPr>
                <w:noProof/>
                <w:webHidden/>
              </w:rPr>
              <w:fldChar w:fldCharType="end"/>
            </w:r>
          </w:hyperlink>
        </w:p>
        <w:p w14:paraId="0B4976E5" w14:textId="608A2B38" w:rsidR="007E02CC" w:rsidRDefault="007E02CC">
          <w:pPr>
            <w:pStyle w:val="TOC2"/>
            <w:tabs>
              <w:tab w:val="right" w:leader="dot" w:pos="9350"/>
            </w:tabs>
            <w:rPr>
              <w:noProof/>
            </w:rPr>
          </w:pPr>
          <w:hyperlink w:anchor="_Toc226966564" w:history="1">
            <w:r w:rsidRPr="007C10E6">
              <w:rPr>
                <w:rStyle w:val="Hyperlink"/>
                <w:noProof/>
              </w:rPr>
              <w:t>3.1 The Framework: SUPAC-IR and SUPAC-MR</w:t>
            </w:r>
            <w:r>
              <w:rPr>
                <w:noProof/>
                <w:webHidden/>
              </w:rPr>
              <w:tab/>
            </w:r>
            <w:r>
              <w:rPr>
                <w:noProof/>
                <w:webHidden/>
              </w:rPr>
              <w:fldChar w:fldCharType="begin"/>
            </w:r>
            <w:r>
              <w:rPr>
                <w:noProof/>
                <w:webHidden/>
              </w:rPr>
              <w:instrText xml:space="preserve"> PAGEREF _Toc226966564 \h </w:instrText>
            </w:r>
            <w:r>
              <w:rPr>
                <w:noProof/>
                <w:webHidden/>
              </w:rPr>
            </w:r>
            <w:r>
              <w:rPr>
                <w:noProof/>
                <w:webHidden/>
              </w:rPr>
              <w:fldChar w:fldCharType="separate"/>
            </w:r>
            <w:r>
              <w:rPr>
                <w:noProof/>
                <w:webHidden/>
              </w:rPr>
              <w:t>19</w:t>
            </w:r>
            <w:r>
              <w:rPr>
                <w:noProof/>
                <w:webHidden/>
              </w:rPr>
              <w:fldChar w:fldCharType="end"/>
            </w:r>
          </w:hyperlink>
        </w:p>
        <w:p w14:paraId="1C62E092" w14:textId="7C038833" w:rsidR="007E02CC" w:rsidRDefault="007E02CC">
          <w:pPr>
            <w:pStyle w:val="TOC2"/>
            <w:tabs>
              <w:tab w:val="right" w:leader="dot" w:pos="9350"/>
            </w:tabs>
            <w:rPr>
              <w:noProof/>
            </w:rPr>
          </w:pPr>
          <w:hyperlink w:anchor="_Toc226966565" w:history="1">
            <w:r w:rsidRPr="007C10E6">
              <w:rPr>
                <w:rStyle w:val="Hyperlink"/>
                <w:noProof/>
              </w:rPr>
              <w:t>3.2 Level Definitions and Their Implications</w:t>
            </w:r>
            <w:r>
              <w:rPr>
                <w:noProof/>
                <w:webHidden/>
              </w:rPr>
              <w:tab/>
            </w:r>
            <w:r>
              <w:rPr>
                <w:noProof/>
                <w:webHidden/>
              </w:rPr>
              <w:fldChar w:fldCharType="begin"/>
            </w:r>
            <w:r>
              <w:rPr>
                <w:noProof/>
                <w:webHidden/>
              </w:rPr>
              <w:instrText xml:space="preserve"> PAGEREF _Toc226966565 \h </w:instrText>
            </w:r>
            <w:r>
              <w:rPr>
                <w:noProof/>
                <w:webHidden/>
              </w:rPr>
            </w:r>
            <w:r>
              <w:rPr>
                <w:noProof/>
                <w:webHidden/>
              </w:rPr>
              <w:fldChar w:fldCharType="separate"/>
            </w:r>
            <w:r>
              <w:rPr>
                <w:noProof/>
                <w:webHidden/>
              </w:rPr>
              <w:t>19</w:t>
            </w:r>
            <w:r>
              <w:rPr>
                <w:noProof/>
                <w:webHidden/>
              </w:rPr>
              <w:fldChar w:fldCharType="end"/>
            </w:r>
          </w:hyperlink>
        </w:p>
        <w:p w14:paraId="184E0F6B" w14:textId="745951AA" w:rsidR="007E02CC" w:rsidRDefault="007E02CC">
          <w:pPr>
            <w:pStyle w:val="TOC2"/>
            <w:tabs>
              <w:tab w:val="right" w:leader="dot" w:pos="9350"/>
            </w:tabs>
            <w:rPr>
              <w:noProof/>
            </w:rPr>
          </w:pPr>
          <w:hyperlink w:anchor="_Toc226966566" w:history="1">
            <w:r w:rsidRPr="007C10E6">
              <w:rPr>
                <w:rStyle w:val="Hyperlink"/>
                <w:noProof/>
              </w:rPr>
              <w:t>3.3 A Concrete Example: How Minor Changes Accumulate</w:t>
            </w:r>
            <w:r>
              <w:rPr>
                <w:noProof/>
                <w:webHidden/>
              </w:rPr>
              <w:tab/>
            </w:r>
            <w:r>
              <w:rPr>
                <w:noProof/>
                <w:webHidden/>
              </w:rPr>
              <w:fldChar w:fldCharType="begin"/>
            </w:r>
            <w:r>
              <w:rPr>
                <w:noProof/>
                <w:webHidden/>
              </w:rPr>
              <w:instrText xml:space="preserve"> PAGEREF _Toc226966566 \h </w:instrText>
            </w:r>
            <w:r>
              <w:rPr>
                <w:noProof/>
                <w:webHidden/>
              </w:rPr>
            </w:r>
            <w:r>
              <w:rPr>
                <w:noProof/>
                <w:webHidden/>
              </w:rPr>
              <w:fldChar w:fldCharType="separate"/>
            </w:r>
            <w:r>
              <w:rPr>
                <w:noProof/>
                <w:webHidden/>
              </w:rPr>
              <w:t>20</w:t>
            </w:r>
            <w:r>
              <w:rPr>
                <w:noProof/>
                <w:webHidden/>
              </w:rPr>
              <w:fldChar w:fldCharType="end"/>
            </w:r>
          </w:hyperlink>
        </w:p>
        <w:p w14:paraId="05B22F33" w14:textId="647A464B" w:rsidR="007E02CC" w:rsidRDefault="007E02CC">
          <w:pPr>
            <w:pStyle w:val="TOC2"/>
            <w:tabs>
              <w:tab w:val="right" w:leader="dot" w:pos="9350"/>
            </w:tabs>
            <w:rPr>
              <w:noProof/>
            </w:rPr>
          </w:pPr>
          <w:hyperlink w:anchor="_Toc226966567" w:history="1">
            <w:r w:rsidRPr="007C10E6">
              <w:rPr>
                <w:rStyle w:val="Hyperlink"/>
                <w:noProof/>
              </w:rPr>
              <w:t>3.4 The Cumulative Drift Gap</w:t>
            </w:r>
            <w:r>
              <w:rPr>
                <w:noProof/>
                <w:webHidden/>
              </w:rPr>
              <w:tab/>
            </w:r>
            <w:r>
              <w:rPr>
                <w:noProof/>
                <w:webHidden/>
              </w:rPr>
              <w:fldChar w:fldCharType="begin"/>
            </w:r>
            <w:r>
              <w:rPr>
                <w:noProof/>
                <w:webHidden/>
              </w:rPr>
              <w:instrText xml:space="preserve"> PAGEREF _Toc226966567 \h </w:instrText>
            </w:r>
            <w:r>
              <w:rPr>
                <w:noProof/>
                <w:webHidden/>
              </w:rPr>
            </w:r>
            <w:r>
              <w:rPr>
                <w:noProof/>
                <w:webHidden/>
              </w:rPr>
              <w:fldChar w:fldCharType="separate"/>
            </w:r>
            <w:r>
              <w:rPr>
                <w:noProof/>
                <w:webHidden/>
              </w:rPr>
              <w:t>21</w:t>
            </w:r>
            <w:r>
              <w:rPr>
                <w:noProof/>
                <w:webHidden/>
              </w:rPr>
              <w:fldChar w:fldCharType="end"/>
            </w:r>
          </w:hyperlink>
        </w:p>
        <w:p w14:paraId="1FC97B44" w14:textId="6B61FDB8" w:rsidR="007E02CC" w:rsidRDefault="007E02CC">
          <w:pPr>
            <w:pStyle w:val="TOC2"/>
            <w:tabs>
              <w:tab w:val="right" w:leader="dot" w:pos="9350"/>
            </w:tabs>
            <w:rPr>
              <w:noProof/>
            </w:rPr>
          </w:pPr>
          <w:hyperlink w:anchor="_Toc226966568" w:history="1">
            <w:r w:rsidRPr="007C10E6">
              <w:rPr>
                <w:rStyle w:val="Hyperlink"/>
                <w:noProof/>
              </w:rPr>
              <w:t>3.5 Regulatory Reporting Mechanisms: 21 CFR 314.70 and the 2004 Final Rule</w:t>
            </w:r>
            <w:r>
              <w:rPr>
                <w:noProof/>
                <w:webHidden/>
              </w:rPr>
              <w:tab/>
            </w:r>
            <w:r>
              <w:rPr>
                <w:noProof/>
                <w:webHidden/>
              </w:rPr>
              <w:fldChar w:fldCharType="begin"/>
            </w:r>
            <w:r>
              <w:rPr>
                <w:noProof/>
                <w:webHidden/>
              </w:rPr>
              <w:instrText xml:space="preserve"> PAGEREF _Toc226966568 \h </w:instrText>
            </w:r>
            <w:r>
              <w:rPr>
                <w:noProof/>
                <w:webHidden/>
              </w:rPr>
            </w:r>
            <w:r>
              <w:rPr>
                <w:noProof/>
                <w:webHidden/>
              </w:rPr>
              <w:fldChar w:fldCharType="separate"/>
            </w:r>
            <w:r>
              <w:rPr>
                <w:noProof/>
                <w:webHidden/>
              </w:rPr>
              <w:t>23</w:t>
            </w:r>
            <w:r>
              <w:rPr>
                <w:noProof/>
                <w:webHidden/>
              </w:rPr>
              <w:fldChar w:fldCharType="end"/>
            </w:r>
          </w:hyperlink>
        </w:p>
        <w:p w14:paraId="0F8A9AFA" w14:textId="68DB0F97" w:rsidR="007E02CC" w:rsidRDefault="007E02CC">
          <w:pPr>
            <w:pStyle w:val="TOC2"/>
            <w:tabs>
              <w:tab w:val="right" w:leader="dot" w:pos="9350"/>
            </w:tabs>
            <w:rPr>
              <w:noProof/>
            </w:rPr>
          </w:pPr>
          <w:hyperlink w:anchor="_Toc226966569" w:history="1">
            <w:r w:rsidRPr="007C10E6">
              <w:rPr>
                <w:rStyle w:val="Hyperlink"/>
                <w:noProof/>
              </w:rPr>
              <w:t>3.6 API Supplier Changes: The Global Supply Chain Dimension</w:t>
            </w:r>
            <w:r>
              <w:rPr>
                <w:noProof/>
                <w:webHidden/>
              </w:rPr>
              <w:tab/>
            </w:r>
            <w:r>
              <w:rPr>
                <w:noProof/>
                <w:webHidden/>
              </w:rPr>
              <w:fldChar w:fldCharType="begin"/>
            </w:r>
            <w:r>
              <w:rPr>
                <w:noProof/>
                <w:webHidden/>
              </w:rPr>
              <w:instrText xml:space="preserve"> PAGEREF _Toc226966569 \h </w:instrText>
            </w:r>
            <w:r>
              <w:rPr>
                <w:noProof/>
                <w:webHidden/>
              </w:rPr>
            </w:r>
            <w:r>
              <w:rPr>
                <w:noProof/>
                <w:webHidden/>
              </w:rPr>
              <w:fldChar w:fldCharType="separate"/>
            </w:r>
            <w:r>
              <w:rPr>
                <w:noProof/>
                <w:webHidden/>
              </w:rPr>
              <w:t>24</w:t>
            </w:r>
            <w:r>
              <w:rPr>
                <w:noProof/>
                <w:webHidden/>
              </w:rPr>
              <w:fldChar w:fldCharType="end"/>
            </w:r>
          </w:hyperlink>
        </w:p>
        <w:p w14:paraId="53680FEF" w14:textId="7DB68F1D" w:rsidR="007E02CC" w:rsidRDefault="007E02CC">
          <w:pPr>
            <w:pStyle w:val="TOC2"/>
            <w:tabs>
              <w:tab w:val="right" w:leader="dot" w:pos="9350"/>
            </w:tabs>
            <w:rPr>
              <w:noProof/>
            </w:rPr>
          </w:pPr>
          <w:hyperlink w:anchor="_Toc226966570" w:history="1">
            <w:r w:rsidRPr="007C10E6">
              <w:rPr>
                <w:rStyle w:val="Hyperlink"/>
                <w:noProof/>
              </w:rPr>
              <w:t>3.7 The International Dimension of SUPAC Oversight</w:t>
            </w:r>
            <w:r>
              <w:rPr>
                <w:noProof/>
                <w:webHidden/>
              </w:rPr>
              <w:tab/>
            </w:r>
            <w:r>
              <w:rPr>
                <w:noProof/>
                <w:webHidden/>
              </w:rPr>
              <w:fldChar w:fldCharType="begin"/>
            </w:r>
            <w:r>
              <w:rPr>
                <w:noProof/>
                <w:webHidden/>
              </w:rPr>
              <w:instrText xml:space="preserve"> PAGEREF _Toc226966570 \h </w:instrText>
            </w:r>
            <w:r>
              <w:rPr>
                <w:noProof/>
                <w:webHidden/>
              </w:rPr>
            </w:r>
            <w:r>
              <w:rPr>
                <w:noProof/>
                <w:webHidden/>
              </w:rPr>
              <w:fldChar w:fldCharType="separate"/>
            </w:r>
            <w:r>
              <w:rPr>
                <w:noProof/>
                <w:webHidden/>
              </w:rPr>
              <w:t>25</w:t>
            </w:r>
            <w:r>
              <w:rPr>
                <w:noProof/>
                <w:webHidden/>
              </w:rPr>
              <w:fldChar w:fldCharType="end"/>
            </w:r>
          </w:hyperlink>
        </w:p>
        <w:p w14:paraId="5A38169E" w14:textId="2E055F23" w:rsidR="007E02CC" w:rsidRDefault="007E02CC">
          <w:pPr>
            <w:pStyle w:val="TOC1"/>
            <w:tabs>
              <w:tab w:val="right" w:leader="dot" w:pos="9350"/>
            </w:tabs>
            <w:rPr>
              <w:noProof/>
            </w:rPr>
          </w:pPr>
          <w:hyperlink w:anchor="_Toc226966571" w:history="1">
            <w:r w:rsidRPr="007C10E6">
              <w:rPr>
                <w:rStyle w:val="Hyperlink"/>
                <w:noProof/>
              </w:rPr>
              <w:t>4. Dissolution Testing: Standards, Gaps, and Failures</w:t>
            </w:r>
            <w:r>
              <w:rPr>
                <w:noProof/>
                <w:webHidden/>
              </w:rPr>
              <w:tab/>
            </w:r>
            <w:r>
              <w:rPr>
                <w:noProof/>
                <w:webHidden/>
              </w:rPr>
              <w:fldChar w:fldCharType="begin"/>
            </w:r>
            <w:r>
              <w:rPr>
                <w:noProof/>
                <w:webHidden/>
              </w:rPr>
              <w:instrText xml:space="preserve"> PAGEREF _Toc226966571 \h </w:instrText>
            </w:r>
            <w:r>
              <w:rPr>
                <w:noProof/>
                <w:webHidden/>
              </w:rPr>
            </w:r>
            <w:r>
              <w:rPr>
                <w:noProof/>
                <w:webHidden/>
              </w:rPr>
              <w:fldChar w:fldCharType="separate"/>
            </w:r>
            <w:r>
              <w:rPr>
                <w:noProof/>
                <w:webHidden/>
              </w:rPr>
              <w:t>26</w:t>
            </w:r>
            <w:r>
              <w:rPr>
                <w:noProof/>
                <w:webHidden/>
              </w:rPr>
              <w:fldChar w:fldCharType="end"/>
            </w:r>
          </w:hyperlink>
        </w:p>
        <w:p w14:paraId="34C8A096" w14:textId="1B1B02B3" w:rsidR="007E02CC" w:rsidRDefault="007E02CC">
          <w:pPr>
            <w:pStyle w:val="TOC2"/>
            <w:tabs>
              <w:tab w:val="right" w:leader="dot" w:pos="9350"/>
            </w:tabs>
            <w:rPr>
              <w:noProof/>
            </w:rPr>
          </w:pPr>
          <w:hyperlink w:anchor="_Toc226966572" w:history="1">
            <w:r w:rsidRPr="007C10E6">
              <w:rPr>
                <w:rStyle w:val="Hyperlink"/>
                <w:noProof/>
              </w:rPr>
              <w:t>4.1 What Dissolution Testing Actually Measures</w:t>
            </w:r>
            <w:r>
              <w:rPr>
                <w:noProof/>
                <w:webHidden/>
              </w:rPr>
              <w:tab/>
            </w:r>
            <w:r>
              <w:rPr>
                <w:noProof/>
                <w:webHidden/>
              </w:rPr>
              <w:fldChar w:fldCharType="begin"/>
            </w:r>
            <w:r>
              <w:rPr>
                <w:noProof/>
                <w:webHidden/>
              </w:rPr>
              <w:instrText xml:space="preserve"> PAGEREF _Toc226966572 \h </w:instrText>
            </w:r>
            <w:r>
              <w:rPr>
                <w:noProof/>
                <w:webHidden/>
              </w:rPr>
            </w:r>
            <w:r>
              <w:rPr>
                <w:noProof/>
                <w:webHidden/>
              </w:rPr>
              <w:fldChar w:fldCharType="separate"/>
            </w:r>
            <w:r>
              <w:rPr>
                <w:noProof/>
                <w:webHidden/>
              </w:rPr>
              <w:t>26</w:t>
            </w:r>
            <w:r>
              <w:rPr>
                <w:noProof/>
                <w:webHidden/>
              </w:rPr>
              <w:fldChar w:fldCharType="end"/>
            </w:r>
          </w:hyperlink>
        </w:p>
        <w:p w14:paraId="0FC577A2" w14:textId="0F2DAE19" w:rsidR="007E02CC" w:rsidRDefault="007E02CC">
          <w:pPr>
            <w:pStyle w:val="TOC2"/>
            <w:tabs>
              <w:tab w:val="right" w:leader="dot" w:pos="9350"/>
            </w:tabs>
            <w:rPr>
              <w:noProof/>
            </w:rPr>
          </w:pPr>
          <w:hyperlink w:anchor="_Toc226966573" w:history="1">
            <w:r w:rsidRPr="007C10E6">
              <w:rPr>
                <w:rStyle w:val="Hyperlink"/>
                <w:noProof/>
              </w:rPr>
              <w:t>4.2 Apparatus Choice: A Hidden Variable</w:t>
            </w:r>
            <w:r>
              <w:rPr>
                <w:noProof/>
                <w:webHidden/>
              </w:rPr>
              <w:tab/>
            </w:r>
            <w:r>
              <w:rPr>
                <w:noProof/>
                <w:webHidden/>
              </w:rPr>
              <w:fldChar w:fldCharType="begin"/>
            </w:r>
            <w:r>
              <w:rPr>
                <w:noProof/>
                <w:webHidden/>
              </w:rPr>
              <w:instrText xml:space="preserve"> PAGEREF _Toc226966573 \h </w:instrText>
            </w:r>
            <w:r>
              <w:rPr>
                <w:noProof/>
                <w:webHidden/>
              </w:rPr>
            </w:r>
            <w:r>
              <w:rPr>
                <w:noProof/>
                <w:webHidden/>
              </w:rPr>
              <w:fldChar w:fldCharType="separate"/>
            </w:r>
            <w:r>
              <w:rPr>
                <w:noProof/>
                <w:webHidden/>
              </w:rPr>
              <w:t>27</w:t>
            </w:r>
            <w:r>
              <w:rPr>
                <w:noProof/>
                <w:webHidden/>
              </w:rPr>
              <w:fldChar w:fldCharType="end"/>
            </w:r>
          </w:hyperlink>
        </w:p>
        <w:p w14:paraId="258B2CDD" w14:textId="558F5C50" w:rsidR="007E02CC" w:rsidRDefault="007E02CC">
          <w:pPr>
            <w:pStyle w:val="TOC2"/>
            <w:tabs>
              <w:tab w:val="right" w:leader="dot" w:pos="9350"/>
            </w:tabs>
            <w:rPr>
              <w:noProof/>
            </w:rPr>
          </w:pPr>
          <w:hyperlink w:anchor="_Toc226966574" w:history="1">
            <w:r w:rsidRPr="007C10E6">
              <w:rPr>
                <w:rStyle w:val="Hyperlink"/>
                <w:noProof/>
              </w:rPr>
              <w:t>4.3 Who Sets Dissolution Standards</w:t>
            </w:r>
            <w:r>
              <w:rPr>
                <w:noProof/>
                <w:webHidden/>
              </w:rPr>
              <w:tab/>
            </w:r>
            <w:r>
              <w:rPr>
                <w:noProof/>
                <w:webHidden/>
              </w:rPr>
              <w:fldChar w:fldCharType="begin"/>
            </w:r>
            <w:r>
              <w:rPr>
                <w:noProof/>
                <w:webHidden/>
              </w:rPr>
              <w:instrText xml:space="preserve"> PAGEREF _Toc226966574 \h </w:instrText>
            </w:r>
            <w:r>
              <w:rPr>
                <w:noProof/>
                <w:webHidden/>
              </w:rPr>
            </w:r>
            <w:r>
              <w:rPr>
                <w:noProof/>
                <w:webHidden/>
              </w:rPr>
              <w:fldChar w:fldCharType="separate"/>
            </w:r>
            <w:r>
              <w:rPr>
                <w:noProof/>
                <w:webHidden/>
              </w:rPr>
              <w:t>28</w:t>
            </w:r>
            <w:r>
              <w:rPr>
                <w:noProof/>
                <w:webHidden/>
              </w:rPr>
              <w:fldChar w:fldCharType="end"/>
            </w:r>
          </w:hyperlink>
        </w:p>
        <w:p w14:paraId="6744D7CD" w14:textId="4C771DF3" w:rsidR="007E02CC" w:rsidRDefault="007E02CC">
          <w:pPr>
            <w:pStyle w:val="TOC2"/>
            <w:tabs>
              <w:tab w:val="right" w:leader="dot" w:pos="9350"/>
            </w:tabs>
            <w:rPr>
              <w:noProof/>
            </w:rPr>
          </w:pPr>
          <w:hyperlink w:anchor="_Toc226966575" w:history="1">
            <w:r w:rsidRPr="007C10E6">
              <w:rPr>
                <w:rStyle w:val="Hyperlink"/>
                <w:noProof/>
              </w:rPr>
              <w:t>4.4 The FDA-USP Proprietary Data Barrier</w:t>
            </w:r>
            <w:r>
              <w:rPr>
                <w:noProof/>
                <w:webHidden/>
              </w:rPr>
              <w:tab/>
            </w:r>
            <w:r>
              <w:rPr>
                <w:noProof/>
                <w:webHidden/>
              </w:rPr>
              <w:fldChar w:fldCharType="begin"/>
            </w:r>
            <w:r>
              <w:rPr>
                <w:noProof/>
                <w:webHidden/>
              </w:rPr>
              <w:instrText xml:space="preserve"> PAGEREF _Toc226966575 \h </w:instrText>
            </w:r>
            <w:r>
              <w:rPr>
                <w:noProof/>
                <w:webHidden/>
              </w:rPr>
            </w:r>
            <w:r>
              <w:rPr>
                <w:noProof/>
                <w:webHidden/>
              </w:rPr>
              <w:fldChar w:fldCharType="separate"/>
            </w:r>
            <w:r>
              <w:rPr>
                <w:noProof/>
                <w:webHidden/>
              </w:rPr>
              <w:t>28</w:t>
            </w:r>
            <w:r>
              <w:rPr>
                <w:noProof/>
                <w:webHidden/>
              </w:rPr>
              <w:fldChar w:fldCharType="end"/>
            </w:r>
          </w:hyperlink>
        </w:p>
        <w:p w14:paraId="5717B22E" w14:textId="6AD5345C" w:rsidR="007E02CC" w:rsidRDefault="007E02CC">
          <w:pPr>
            <w:pStyle w:val="TOC2"/>
            <w:tabs>
              <w:tab w:val="right" w:leader="dot" w:pos="9350"/>
            </w:tabs>
            <w:rPr>
              <w:noProof/>
            </w:rPr>
          </w:pPr>
          <w:hyperlink w:anchor="_Toc226966576" w:history="1">
            <w:r w:rsidRPr="007C10E6">
              <w:rPr>
                <w:rStyle w:val="Hyperlink"/>
                <w:noProof/>
              </w:rPr>
              <w:t>4.5 USP Monograph Revision for Methylphenidate ER: A Case Study in Slowness</w:t>
            </w:r>
            <w:r>
              <w:rPr>
                <w:noProof/>
                <w:webHidden/>
              </w:rPr>
              <w:tab/>
            </w:r>
            <w:r>
              <w:rPr>
                <w:noProof/>
                <w:webHidden/>
              </w:rPr>
              <w:fldChar w:fldCharType="begin"/>
            </w:r>
            <w:r>
              <w:rPr>
                <w:noProof/>
                <w:webHidden/>
              </w:rPr>
              <w:instrText xml:space="preserve"> PAGEREF _Toc226966576 \h </w:instrText>
            </w:r>
            <w:r>
              <w:rPr>
                <w:noProof/>
                <w:webHidden/>
              </w:rPr>
            </w:r>
            <w:r>
              <w:rPr>
                <w:noProof/>
                <w:webHidden/>
              </w:rPr>
              <w:fldChar w:fldCharType="separate"/>
            </w:r>
            <w:r>
              <w:rPr>
                <w:noProof/>
                <w:webHidden/>
              </w:rPr>
              <w:t>30</w:t>
            </w:r>
            <w:r>
              <w:rPr>
                <w:noProof/>
                <w:webHidden/>
              </w:rPr>
              <w:fldChar w:fldCharType="end"/>
            </w:r>
          </w:hyperlink>
        </w:p>
        <w:p w14:paraId="431B7F54" w14:textId="7EE20E83" w:rsidR="007E02CC" w:rsidRDefault="007E02CC">
          <w:pPr>
            <w:pStyle w:val="TOC2"/>
            <w:tabs>
              <w:tab w:val="right" w:leader="dot" w:pos="9350"/>
            </w:tabs>
            <w:rPr>
              <w:noProof/>
            </w:rPr>
          </w:pPr>
          <w:hyperlink w:anchor="_Toc226966577" w:history="1">
            <w:r w:rsidRPr="007C10E6">
              <w:rPr>
                <w:rStyle w:val="Hyperlink"/>
                <w:noProof/>
              </w:rPr>
              <w:t>4.6 The Valisure/Stanford Study (JAACAP 2026)</w:t>
            </w:r>
            <w:r>
              <w:rPr>
                <w:noProof/>
                <w:webHidden/>
              </w:rPr>
              <w:tab/>
            </w:r>
            <w:r>
              <w:rPr>
                <w:noProof/>
                <w:webHidden/>
              </w:rPr>
              <w:fldChar w:fldCharType="begin"/>
            </w:r>
            <w:r>
              <w:rPr>
                <w:noProof/>
                <w:webHidden/>
              </w:rPr>
              <w:instrText xml:space="preserve"> PAGEREF _Toc226966577 \h </w:instrText>
            </w:r>
            <w:r>
              <w:rPr>
                <w:noProof/>
                <w:webHidden/>
              </w:rPr>
            </w:r>
            <w:r>
              <w:rPr>
                <w:noProof/>
                <w:webHidden/>
              </w:rPr>
              <w:fldChar w:fldCharType="separate"/>
            </w:r>
            <w:r>
              <w:rPr>
                <w:noProof/>
                <w:webHidden/>
              </w:rPr>
              <w:t>31</w:t>
            </w:r>
            <w:r>
              <w:rPr>
                <w:noProof/>
                <w:webHidden/>
              </w:rPr>
              <w:fldChar w:fldCharType="end"/>
            </w:r>
          </w:hyperlink>
        </w:p>
        <w:p w14:paraId="10F09395" w14:textId="425D2853" w:rsidR="007E02CC" w:rsidRDefault="007E02CC">
          <w:pPr>
            <w:pStyle w:val="TOC3"/>
            <w:tabs>
              <w:tab w:val="right" w:leader="dot" w:pos="9350"/>
            </w:tabs>
            <w:rPr>
              <w:noProof/>
            </w:rPr>
          </w:pPr>
          <w:hyperlink w:anchor="_Toc226966578" w:history="1">
            <w:r w:rsidRPr="007C10E6">
              <w:rPr>
                <w:rStyle w:val="Hyperlink"/>
                <w:noProof/>
              </w:rPr>
              <w:t>4.6.1 Study Methodology</w:t>
            </w:r>
            <w:r>
              <w:rPr>
                <w:noProof/>
                <w:webHidden/>
              </w:rPr>
              <w:tab/>
            </w:r>
            <w:r>
              <w:rPr>
                <w:noProof/>
                <w:webHidden/>
              </w:rPr>
              <w:fldChar w:fldCharType="begin"/>
            </w:r>
            <w:r>
              <w:rPr>
                <w:noProof/>
                <w:webHidden/>
              </w:rPr>
              <w:instrText xml:space="preserve"> PAGEREF _Toc226966578 \h </w:instrText>
            </w:r>
            <w:r>
              <w:rPr>
                <w:noProof/>
                <w:webHidden/>
              </w:rPr>
            </w:r>
            <w:r>
              <w:rPr>
                <w:noProof/>
                <w:webHidden/>
              </w:rPr>
              <w:fldChar w:fldCharType="separate"/>
            </w:r>
            <w:r>
              <w:rPr>
                <w:noProof/>
                <w:webHidden/>
              </w:rPr>
              <w:t>31</w:t>
            </w:r>
            <w:r>
              <w:rPr>
                <w:noProof/>
                <w:webHidden/>
              </w:rPr>
              <w:fldChar w:fldCharType="end"/>
            </w:r>
          </w:hyperlink>
        </w:p>
        <w:p w14:paraId="785A7B57" w14:textId="6F0CE19F" w:rsidR="007E02CC" w:rsidRDefault="007E02CC">
          <w:pPr>
            <w:pStyle w:val="TOC3"/>
            <w:tabs>
              <w:tab w:val="right" w:leader="dot" w:pos="9350"/>
            </w:tabs>
            <w:rPr>
              <w:noProof/>
            </w:rPr>
          </w:pPr>
          <w:hyperlink w:anchor="_Toc226966579" w:history="1">
            <w:r w:rsidRPr="007C10E6">
              <w:rPr>
                <w:rStyle w:val="Hyperlink"/>
                <w:noProof/>
              </w:rPr>
              <w:t>4.6.2 Key Findings</w:t>
            </w:r>
            <w:r>
              <w:rPr>
                <w:noProof/>
                <w:webHidden/>
              </w:rPr>
              <w:tab/>
            </w:r>
            <w:r>
              <w:rPr>
                <w:noProof/>
                <w:webHidden/>
              </w:rPr>
              <w:fldChar w:fldCharType="begin"/>
            </w:r>
            <w:r>
              <w:rPr>
                <w:noProof/>
                <w:webHidden/>
              </w:rPr>
              <w:instrText xml:space="preserve"> PAGEREF _Toc226966579 \h </w:instrText>
            </w:r>
            <w:r>
              <w:rPr>
                <w:noProof/>
                <w:webHidden/>
              </w:rPr>
            </w:r>
            <w:r>
              <w:rPr>
                <w:noProof/>
                <w:webHidden/>
              </w:rPr>
              <w:fldChar w:fldCharType="separate"/>
            </w:r>
            <w:r>
              <w:rPr>
                <w:noProof/>
                <w:webHidden/>
              </w:rPr>
              <w:t>32</w:t>
            </w:r>
            <w:r>
              <w:rPr>
                <w:noProof/>
                <w:webHidden/>
              </w:rPr>
              <w:fldChar w:fldCharType="end"/>
            </w:r>
          </w:hyperlink>
        </w:p>
        <w:p w14:paraId="423AABFF" w14:textId="00AE0A73" w:rsidR="007E02CC" w:rsidRDefault="007E02CC">
          <w:pPr>
            <w:pStyle w:val="TOC3"/>
            <w:tabs>
              <w:tab w:val="right" w:leader="dot" w:pos="9350"/>
            </w:tabs>
            <w:rPr>
              <w:noProof/>
            </w:rPr>
          </w:pPr>
          <w:hyperlink w:anchor="_Toc226966580" w:history="1">
            <w:r w:rsidRPr="007C10E6">
              <w:rPr>
                <w:rStyle w:val="Hyperlink"/>
                <w:noProof/>
              </w:rPr>
              <w:t>4.6.3 What the 50% vs. 0% Failure Rate Tells Us</w:t>
            </w:r>
            <w:r>
              <w:rPr>
                <w:noProof/>
                <w:webHidden/>
              </w:rPr>
              <w:tab/>
            </w:r>
            <w:r>
              <w:rPr>
                <w:noProof/>
                <w:webHidden/>
              </w:rPr>
              <w:fldChar w:fldCharType="begin"/>
            </w:r>
            <w:r>
              <w:rPr>
                <w:noProof/>
                <w:webHidden/>
              </w:rPr>
              <w:instrText xml:space="preserve"> PAGEREF _Toc226966580 \h </w:instrText>
            </w:r>
            <w:r>
              <w:rPr>
                <w:noProof/>
                <w:webHidden/>
              </w:rPr>
            </w:r>
            <w:r>
              <w:rPr>
                <w:noProof/>
                <w:webHidden/>
              </w:rPr>
              <w:fldChar w:fldCharType="separate"/>
            </w:r>
            <w:r>
              <w:rPr>
                <w:noProof/>
                <w:webHidden/>
              </w:rPr>
              <w:t>32</w:t>
            </w:r>
            <w:r>
              <w:rPr>
                <w:noProof/>
                <w:webHidden/>
              </w:rPr>
              <w:fldChar w:fldCharType="end"/>
            </w:r>
          </w:hyperlink>
        </w:p>
        <w:p w14:paraId="5FE524FC" w14:textId="637DD084" w:rsidR="007E02CC" w:rsidRDefault="007E02CC">
          <w:pPr>
            <w:pStyle w:val="TOC1"/>
            <w:tabs>
              <w:tab w:val="right" w:leader="dot" w:pos="9350"/>
            </w:tabs>
            <w:rPr>
              <w:noProof/>
            </w:rPr>
          </w:pPr>
          <w:hyperlink w:anchor="_Toc226966581" w:history="1">
            <w:r w:rsidRPr="007C10E6">
              <w:rPr>
                <w:rStyle w:val="Hyperlink"/>
                <w:noProof/>
              </w:rPr>
              <w:t>5. Nitrosamine Contamination</w:t>
            </w:r>
            <w:r>
              <w:rPr>
                <w:noProof/>
                <w:webHidden/>
              </w:rPr>
              <w:tab/>
            </w:r>
            <w:r>
              <w:rPr>
                <w:noProof/>
                <w:webHidden/>
              </w:rPr>
              <w:fldChar w:fldCharType="begin"/>
            </w:r>
            <w:r>
              <w:rPr>
                <w:noProof/>
                <w:webHidden/>
              </w:rPr>
              <w:instrText xml:space="preserve"> PAGEREF _Toc226966581 \h </w:instrText>
            </w:r>
            <w:r>
              <w:rPr>
                <w:noProof/>
                <w:webHidden/>
              </w:rPr>
            </w:r>
            <w:r>
              <w:rPr>
                <w:noProof/>
                <w:webHidden/>
              </w:rPr>
              <w:fldChar w:fldCharType="separate"/>
            </w:r>
            <w:r>
              <w:rPr>
                <w:noProof/>
                <w:webHidden/>
              </w:rPr>
              <w:t>33</w:t>
            </w:r>
            <w:r>
              <w:rPr>
                <w:noProof/>
                <w:webHidden/>
              </w:rPr>
              <w:fldChar w:fldCharType="end"/>
            </w:r>
          </w:hyperlink>
        </w:p>
        <w:p w14:paraId="74C8BF18" w14:textId="01369883" w:rsidR="007E02CC" w:rsidRDefault="007E02CC">
          <w:pPr>
            <w:pStyle w:val="TOC2"/>
            <w:tabs>
              <w:tab w:val="right" w:leader="dot" w:pos="9350"/>
            </w:tabs>
            <w:rPr>
              <w:noProof/>
            </w:rPr>
          </w:pPr>
          <w:hyperlink w:anchor="_Toc226966582" w:history="1">
            <w:r w:rsidRPr="007C10E6">
              <w:rPr>
                <w:rStyle w:val="Hyperlink"/>
                <w:noProof/>
              </w:rPr>
              <w:t>5.1 What N-Nitroso-Methylphenidate Is and How It Forms</w:t>
            </w:r>
            <w:r>
              <w:rPr>
                <w:noProof/>
                <w:webHidden/>
              </w:rPr>
              <w:tab/>
            </w:r>
            <w:r>
              <w:rPr>
                <w:noProof/>
                <w:webHidden/>
              </w:rPr>
              <w:fldChar w:fldCharType="begin"/>
            </w:r>
            <w:r>
              <w:rPr>
                <w:noProof/>
                <w:webHidden/>
              </w:rPr>
              <w:instrText xml:space="preserve"> PAGEREF _Toc226966582 \h </w:instrText>
            </w:r>
            <w:r>
              <w:rPr>
                <w:noProof/>
                <w:webHidden/>
              </w:rPr>
            </w:r>
            <w:r>
              <w:rPr>
                <w:noProof/>
                <w:webHidden/>
              </w:rPr>
              <w:fldChar w:fldCharType="separate"/>
            </w:r>
            <w:r>
              <w:rPr>
                <w:noProof/>
                <w:webHidden/>
              </w:rPr>
              <w:t>33</w:t>
            </w:r>
            <w:r>
              <w:rPr>
                <w:noProof/>
                <w:webHidden/>
              </w:rPr>
              <w:fldChar w:fldCharType="end"/>
            </w:r>
          </w:hyperlink>
        </w:p>
        <w:p w14:paraId="5457FCF8" w14:textId="6BD51E9B" w:rsidR="007E02CC" w:rsidRDefault="007E02CC">
          <w:pPr>
            <w:pStyle w:val="TOC2"/>
            <w:tabs>
              <w:tab w:val="right" w:leader="dot" w:pos="9350"/>
            </w:tabs>
            <w:rPr>
              <w:noProof/>
            </w:rPr>
          </w:pPr>
          <w:hyperlink w:anchor="_Toc226966583" w:history="1">
            <w:r w:rsidRPr="007C10E6">
              <w:rPr>
                <w:rStyle w:val="Hyperlink"/>
                <w:noProof/>
              </w:rPr>
              <w:t>5.2 The 7/15 Finding in Context: What "Above Regulatory Limits" Means</w:t>
            </w:r>
            <w:r>
              <w:rPr>
                <w:noProof/>
                <w:webHidden/>
              </w:rPr>
              <w:tab/>
            </w:r>
            <w:r>
              <w:rPr>
                <w:noProof/>
                <w:webHidden/>
              </w:rPr>
              <w:fldChar w:fldCharType="begin"/>
            </w:r>
            <w:r>
              <w:rPr>
                <w:noProof/>
                <w:webHidden/>
              </w:rPr>
              <w:instrText xml:space="preserve"> PAGEREF _Toc226966583 \h </w:instrText>
            </w:r>
            <w:r>
              <w:rPr>
                <w:noProof/>
                <w:webHidden/>
              </w:rPr>
            </w:r>
            <w:r>
              <w:rPr>
                <w:noProof/>
                <w:webHidden/>
              </w:rPr>
              <w:fldChar w:fldCharType="separate"/>
            </w:r>
            <w:r>
              <w:rPr>
                <w:noProof/>
                <w:webHidden/>
              </w:rPr>
              <w:t>34</w:t>
            </w:r>
            <w:r>
              <w:rPr>
                <w:noProof/>
                <w:webHidden/>
              </w:rPr>
              <w:fldChar w:fldCharType="end"/>
            </w:r>
          </w:hyperlink>
        </w:p>
        <w:p w14:paraId="4E909CAC" w14:textId="39D7B4E1" w:rsidR="007E02CC" w:rsidRDefault="007E02CC">
          <w:pPr>
            <w:pStyle w:val="TOC2"/>
            <w:tabs>
              <w:tab w:val="right" w:leader="dot" w:pos="9350"/>
            </w:tabs>
            <w:rPr>
              <w:noProof/>
            </w:rPr>
          </w:pPr>
          <w:hyperlink w:anchor="_Toc226966584" w:history="1">
            <w:r w:rsidRPr="007C10E6">
              <w:rPr>
                <w:rStyle w:val="Hyperlink"/>
                <w:noProof/>
              </w:rPr>
              <w:t>5.3 Why Didn't the Original ANDA Approval Catch This?</w:t>
            </w:r>
            <w:r>
              <w:rPr>
                <w:noProof/>
                <w:webHidden/>
              </w:rPr>
              <w:tab/>
            </w:r>
            <w:r>
              <w:rPr>
                <w:noProof/>
                <w:webHidden/>
              </w:rPr>
              <w:fldChar w:fldCharType="begin"/>
            </w:r>
            <w:r>
              <w:rPr>
                <w:noProof/>
                <w:webHidden/>
              </w:rPr>
              <w:instrText xml:space="preserve"> PAGEREF _Toc226966584 \h </w:instrText>
            </w:r>
            <w:r>
              <w:rPr>
                <w:noProof/>
                <w:webHidden/>
              </w:rPr>
            </w:r>
            <w:r>
              <w:rPr>
                <w:noProof/>
                <w:webHidden/>
              </w:rPr>
              <w:fldChar w:fldCharType="separate"/>
            </w:r>
            <w:r>
              <w:rPr>
                <w:noProof/>
                <w:webHidden/>
              </w:rPr>
              <w:t>35</w:t>
            </w:r>
            <w:r>
              <w:rPr>
                <w:noProof/>
                <w:webHidden/>
              </w:rPr>
              <w:fldChar w:fldCharType="end"/>
            </w:r>
          </w:hyperlink>
        </w:p>
        <w:p w14:paraId="1CD73F83" w14:textId="584D3D89" w:rsidR="007E02CC" w:rsidRDefault="007E02CC">
          <w:pPr>
            <w:pStyle w:val="TOC2"/>
            <w:tabs>
              <w:tab w:val="right" w:leader="dot" w:pos="9350"/>
            </w:tabs>
            <w:rPr>
              <w:noProof/>
            </w:rPr>
          </w:pPr>
          <w:hyperlink w:anchor="_Toc226966585" w:history="1">
            <w:r w:rsidRPr="007C10E6">
              <w:rPr>
                <w:rStyle w:val="Hyperlink"/>
                <w:noProof/>
              </w:rPr>
              <w:t>5.4 The FDA Nitrosamine Control Framework: An Evolving Timeline</w:t>
            </w:r>
            <w:r>
              <w:rPr>
                <w:noProof/>
                <w:webHidden/>
              </w:rPr>
              <w:tab/>
            </w:r>
            <w:r>
              <w:rPr>
                <w:noProof/>
                <w:webHidden/>
              </w:rPr>
              <w:fldChar w:fldCharType="begin"/>
            </w:r>
            <w:r>
              <w:rPr>
                <w:noProof/>
                <w:webHidden/>
              </w:rPr>
              <w:instrText xml:space="preserve"> PAGEREF _Toc226966585 \h </w:instrText>
            </w:r>
            <w:r>
              <w:rPr>
                <w:noProof/>
                <w:webHidden/>
              </w:rPr>
            </w:r>
            <w:r>
              <w:rPr>
                <w:noProof/>
                <w:webHidden/>
              </w:rPr>
              <w:fldChar w:fldCharType="separate"/>
            </w:r>
            <w:r>
              <w:rPr>
                <w:noProof/>
                <w:webHidden/>
              </w:rPr>
              <w:t>35</w:t>
            </w:r>
            <w:r>
              <w:rPr>
                <w:noProof/>
                <w:webHidden/>
              </w:rPr>
              <w:fldChar w:fldCharType="end"/>
            </w:r>
          </w:hyperlink>
        </w:p>
        <w:p w14:paraId="08AC53F1" w14:textId="494129DE" w:rsidR="007E02CC" w:rsidRDefault="007E02CC">
          <w:pPr>
            <w:pStyle w:val="TOC2"/>
            <w:tabs>
              <w:tab w:val="right" w:leader="dot" w:pos="9350"/>
            </w:tabs>
            <w:rPr>
              <w:noProof/>
            </w:rPr>
          </w:pPr>
          <w:hyperlink w:anchor="_Toc226966586" w:history="1">
            <w:r w:rsidRPr="007C10E6">
              <w:rPr>
                <w:rStyle w:val="Hyperlink"/>
                <w:noProof/>
              </w:rPr>
              <w:t>5.5 GDF 2025 Nitrosamine Presentations</w:t>
            </w:r>
            <w:r>
              <w:rPr>
                <w:noProof/>
                <w:webHidden/>
              </w:rPr>
              <w:tab/>
            </w:r>
            <w:r>
              <w:rPr>
                <w:noProof/>
                <w:webHidden/>
              </w:rPr>
              <w:fldChar w:fldCharType="begin"/>
            </w:r>
            <w:r>
              <w:rPr>
                <w:noProof/>
                <w:webHidden/>
              </w:rPr>
              <w:instrText xml:space="preserve"> PAGEREF _Toc226966586 \h </w:instrText>
            </w:r>
            <w:r>
              <w:rPr>
                <w:noProof/>
                <w:webHidden/>
              </w:rPr>
            </w:r>
            <w:r>
              <w:rPr>
                <w:noProof/>
                <w:webHidden/>
              </w:rPr>
              <w:fldChar w:fldCharType="separate"/>
            </w:r>
            <w:r>
              <w:rPr>
                <w:noProof/>
                <w:webHidden/>
              </w:rPr>
              <w:t>36</w:t>
            </w:r>
            <w:r>
              <w:rPr>
                <w:noProof/>
                <w:webHidden/>
              </w:rPr>
              <w:fldChar w:fldCharType="end"/>
            </w:r>
          </w:hyperlink>
        </w:p>
        <w:p w14:paraId="561D05BD" w14:textId="0B693113" w:rsidR="007E02CC" w:rsidRDefault="007E02CC">
          <w:pPr>
            <w:pStyle w:val="TOC2"/>
            <w:tabs>
              <w:tab w:val="right" w:leader="dot" w:pos="9350"/>
            </w:tabs>
            <w:rPr>
              <w:noProof/>
            </w:rPr>
          </w:pPr>
          <w:hyperlink w:anchor="_Toc226966587" w:history="1">
            <w:r w:rsidRPr="007C10E6">
              <w:rPr>
                <w:rStyle w:val="Hyperlink"/>
                <w:noProof/>
              </w:rPr>
              <w:t>5.6 Context: Scope of the Contamination Problem</w:t>
            </w:r>
            <w:r>
              <w:rPr>
                <w:noProof/>
                <w:webHidden/>
              </w:rPr>
              <w:tab/>
            </w:r>
            <w:r>
              <w:rPr>
                <w:noProof/>
                <w:webHidden/>
              </w:rPr>
              <w:fldChar w:fldCharType="begin"/>
            </w:r>
            <w:r>
              <w:rPr>
                <w:noProof/>
                <w:webHidden/>
              </w:rPr>
              <w:instrText xml:space="preserve"> PAGEREF _Toc226966587 \h </w:instrText>
            </w:r>
            <w:r>
              <w:rPr>
                <w:noProof/>
                <w:webHidden/>
              </w:rPr>
            </w:r>
            <w:r>
              <w:rPr>
                <w:noProof/>
                <w:webHidden/>
              </w:rPr>
              <w:fldChar w:fldCharType="separate"/>
            </w:r>
            <w:r>
              <w:rPr>
                <w:noProof/>
                <w:webHidden/>
              </w:rPr>
              <w:t>37</w:t>
            </w:r>
            <w:r>
              <w:rPr>
                <w:noProof/>
                <w:webHidden/>
              </w:rPr>
              <w:fldChar w:fldCharType="end"/>
            </w:r>
          </w:hyperlink>
        </w:p>
        <w:p w14:paraId="3271FE8D" w14:textId="6D7002D9" w:rsidR="007E02CC" w:rsidRDefault="007E02CC">
          <w:pPr>
            <w:pStyle w:val="TOC1"/>
            <w:tabs>
              <w:tab w:val="right" w:leader="dot" w:pos="9350"/>
            </w:tabs>
            <w:rPr>
              <w:noProof/>
            </w:rPr>
          </w:pPr>
          <w:hyperlink w:anchor="_Toc226966588" w:history="1">
            <w:r w:rsidRPr="007C10E6">
              <w:rPr>
                <w:rStyle w:val="Hyperlink"/>
                <w:noProof/>
              </w:rPr>
              <w:t>6. Post-Approval Surveillance Failures</w:t>
            </w:r>
            <w:r>
              <w:rPr>
                <w:noProof/>
                <w:webHidden/>
              </w:rPr>
              <w:tab/>
            </w:r>
            <w:r>
              <w:rPr>
                <w:noProof/>
                <w:webHidden/>
              </w:rPr>
              <w:fldChar w:fldCharType="begin"/>
            </w:r>
            <w:r>
              <w:rPr>
                <w:noProof/>
                <w:webHidden/>
              </w:rPr>
              <w:instrText xml:space="preserve"> PAGEREF _Toc226966588 \h </w:instrText>
            </w:r>
            <w:r>
              <w:rPr>
                <w:noProof/>
                <w:webHidden/>
              </w:rPr>
            </w:r>
            <w:r>
              <w:rPr>
                <w:noProof/>
                <w:webHidden/>
              </w:rPr>
              <w:fldChar w:fldCharType="separate"/>
            </w:r>
            <w:r>
              <w:rPr>
                <w:noProof/>
                <w:webHidden/>
              </w:rPr>
              <w:t>38</w:t>
            </w:r>
            <w:r>
              <w:rPr>
                <w:noProof/>
                <w:webHidden/>
              </w:rPr>
              <w:fldChar w:fldCharType="end"/>
            </w:r>
          </w:hyperlink>
        </w:p>
        <w:p w14:paraId="5A3F275C" w14:textId="53CD66F9" w:rsidR="007E02CC" w:rsidRDefault="007E02CC">
          <w:pPr>
            <w:pStyle w:val="TOC2"/>
            <w:tabs>
              <w:tab w:val="right" w:leader="dot" w:pos="9350"/>
            </w:tabs>
            <w:rPr>
              <w:noProof/>
            </w:rPr>
          </w:pPr>
          <w:hyperlink w:anchor="_Toc226966589" w:history="1">
            <w:r w:rsidRPr="007C10E6">
              <w:rPr>
                <w:rStyle w:val="Hyperlink"/>
                <w:noProof/>
              </w:rPr>
              <w:t>6.1 The ProPublica Finding: Almost No Testing</w:t>
            </w:r>
            <w:r>
              <w:rPr>
                <w:noProof/>
                <w:webHidden/>
              </w:rPr>
              <w:tab/>
            </w:r>
            <w:r>
              <w:rPr>
                <w:noProof/>
                <w:webHidden/>
              </w:rPr>
              <w:fldChar w:fldCharType="begin"/>
            </w:r>
            <w:r>
              <w:rPr>
                <w:noProof/>
                <w:webHidden/>
              </w:rPr>
              <w:instrText xml:space="preserve"> PAGEREF _Toc226966589 \h </w:instrText>
            </w:r>
            <w:r>
              <w:rPr>
                <w:noProof/>
                <w:webHidden/>
              </w:rPr>
            </w:r>
            <w:r>
              <w:rPr>
                <w:noProof/>
                <w:webHidden/>
              </w:rPr>
              <w:fldChar w:fldCharType="separate"/>
            </w:r>
            <w:r>
              <w:rPr>
                <w:noProof/>
                <w:webHidden/>
              </w:rPr>
              <w:t>38</w:t>
            </w:r>
            <w:r>
              <w:rPr>
                <w:noProof/>
                <w:webHidden/>
              </w:rPr>
              <w:fldChar w:fldCharType="end"/>
            </w:r>
          </w:hyperlink>
        </w:p>
        <w:p w14:paraId="43D5E0D8" w14:textId="7B373539" w:rsidR="007E02CC" w:rsidRDefault="007E02CC">
          <w:pPr>
            <w:pStyle w:val="TOC2"/>
            <w:tabs>
              <w:tab w:val="right" w:leader="dot" w:pos="9350"/>
            </w:tabs>
            <w:rPr>
              <w:noProof/>
            </w:rPr>
          </w:pPr>
          <w:hyperlink w:anchor="_Toc226966590" w:history="1">
            <w:r w:rsidRPr="007C10E6">
              <w:rPr>
                <w:rStyle w:val="Hyperlink"/>
                <w:noProof/>
              </w:rPr>
              <w:t>6.2 ProPublica's Own Testing: What They Found</w:t>
            </w:r>
            <w:r>
              <w:rPr>
                <w:noProof/>
                <w:webHidden/>
              </w:rPr>
              <w:tab/>
            </w:r>
            <w:r>
              <w:rPr>
                <w:noProof/>
                <w:webHidden/>
              </w:rPr>
              <w:fldChar w:fldCharType="begin"/>
            </w:r>
            <w:r>
              <w:rPr>
                <w:noProof/>
                <w:webHidden/>
              </w:rPr>
              <w:instrText xml:space="preserve"> PAGEREF _Toc226966590 \h </w:instrText>
            </w:r>
            <w:r>
              <w:rPr>
                <w:noProof/>
                <w:webHidden/>
              </w:rPr>
            </w:r>
            <w:r>
              <w:rPr>
                <w:noProof/>
                <w:webHidden/>
              </w:rPr>
              <w:fldChar w:fldCharType="separate"/>
            </w:r>
            <w:r>
              <w:rPr>
                <w:noProof/>
                <w:webHidden/>
              </w:rPr>
              <w:t>38</w:t>
            </w:r>
            <w:r>
              <w:rPr>
                <w:noProof/>
                <w:webHidden/>
              </w:rPr>
              <w:fldChar w:fldCharType="end"/>
            </w:r>
          </w:hyperlink>
        </w:p>
        <w:p w14:paraId="7F1F91EF" w14:textId="3003FAE0" w:rsidR="007E02CC" w:rsidRDefault="007E02CC">
          <w:pPr>
            <w:pStyle w:val="TOC2"/>
            <w:tabs>
              <w:tab w:val="right" w:leader="dot" w:pos="9350"/>
            </w:tabs>
            <w:rPr>
              <w:noProof/>
            </w:rPr>
          </w:pPr>
          <w:hyperlink w:anchor="_Toc226966591" w:history="1">
            <w:r w:rsidRPr="007C10E6">
              <w:rPr>
                <w:rStyle w:val="Hyperlink"/>
                <w:noProof/>
              </w:rPr>
              <w:t>6.3 The "Risk-Based" Approach and Its Structural Blindness</w:t>
            </w:r>
            <w:r>
              <w:rPr>
                <w:noProof/>
                <w:webHidden/>
              </w:rPr>
              <w:tab/>
            </w:r>
            <w:r>
              <w:rPr>
                <w:noProof/>
                <w:webHidden/>
              </w:rPr>
              <w:fldChar w:fldCharType="begin"/>
            </w:r>
            <w:r>
              <w:rPr>
                <w:noProof/>
                <w:webHidden/>
              </w:rPr>
              <w:instrText xml:space="preserve"> PAGEREF _Toc226966591 \h </w:instrText>
            </w:r>
            <w:r>
              <w:rPr>
                <w:noProof/>
                <w:webHidden/>
              </w:rPr>
            </w:r>
            <w:r>
              <w:rPr>
                <w:noProof/>
                <w:webHidden/>
              </w:rPr>
              <w:fldChar w:fldCharType="separate"/>
            </w:r>
            <w:r>
              <w:rPr>
                <w:noProof/>
                <w:webHidden/>
              </w:rPr>
              <w:t>39</w:t>
            </w:r>
            <w:r>
              <w:rPr>
                <w:noProof/>
                <w:webHidden/>
              </w:rPr>
              <w:fldChar w:fldCharType="end"/>
            </w:r>
          </w:hyperlink>
        </w:p>
        <w:p w14:paraId="792E8B5C" w14:textId="0606E9DB" w:rsidR="007E02CC" w:rsidRDefault="007E02CC">
          <w:pPr>
            <w:pStyle w:val="TOC2"/>
            <w:tabs>
              <w:tab w:val="right" w:leader="dot" w:pos="9350"/>
            </w:tabs>
            <w:rPr>
              <w:noProof/>
            </w:rPr>
          </w:pPr>
          <w:hyperlink w:anchor="_Toc226966592" w:history="1">
            <w:r w:rsidRPr="007C10E6">
              <w:rPr>
                <w:rStyle w:val="Hyperlink"/>
                <w:noProof/>
              </w:rPr>
              <w:t>6.4 The Drug Quality Reporting System (DQRS): How Complaints Flow</w:t>
            </w:r>
            <w:r>
              <w:rPr>
                <w:noProof/>
                <w:webHidden/>
              </w:rPr>
              <w:tab/>
            </w:r>
            <w:r>
              <w:rPr>
                <w:noProof/>
                <w:webHidden/>
              </w:rPr>
              <w:fldChar w:fldCharType="begin"/>
            </w:r>
            <w:r>
              <w:rPr>
                <w:noProof/>
                <w:webHidden/>
              </w:rPr>
              <w:instrText xml:space="preserve"> PAGEREF _Toc226966592 \h </w:instrText>
            </w:r>
            <w:r>
              <w:rPr>
                <w:noProof/>
                <w:webHidden/>
              </w:rPr>
            </w:r>
            <w:r>
              <w:rPr>
                <w:noProof/>
                <w:webHidden/>
              </w:rPr>
              <w:fldChar w:fldCharType="separate"/>
            </w:r>
            <w:r>
              <w:rPr>
                <w:noProof/>
                <w:webHidden/>
              </w:rPr>
              <w:t>40</w:t>
            </w:r>
            <w:r>
              <w:rPr>
                <w:noProof/>
                <w:webHidden/>
              </w:rPr>
              <w:fldChar w:fldCharType="end"/>
            </w:r>
          </w:hyperlink>
        </w:p>
        <w:p w14:paraId="09A54D46" w14:textId="6A5CBAB4" w:rsidR="007E02CC" w:rsidRDefault="007E02CC">
          <w:pPr>
            <w:pStyle w:val="TOC2"/>
            <w:tabs>
              <w:tab w:val="right" w:leader="dot" w:pos="9350"/>
            </w:tabs>
            <w:rPr>
              <w:noProof/>
            </w:rPr>
          </w:pPr>
          <w:hyperlink w:anchor="_Toc226966593" w:history="1">
            <w:r w:rsidRPr="007C10E6">
              <w:rPr>
                <w:rStyle w:val="Hyperlink"/>
                <w:noProof/>
              </w:rPr>
              <w:t>6.5 FAERS as Reactive Surveillance</w:t>
            </w:r>
            <w:r>
              <w:rPr>
                <w:noProof/>
                <w:webHidden/>
              </w:rPr>
              <w:tab/>
            </w:r>
            <w:r>
              <w:rPr>
                <w:noProof/>
                <w:webHidden/>
              </w:rPr>
              <w:fldChar w:fldCharType="begin"/>
            </w:r>
            <w:r>
              <w:rPr>
                <w:noProof/>
                <w:webHidden/>
              </w:rPr>
              <w:instrText xml:space="preserve"> PAGEREF _Toc226966593 \h </w:instrText>
            </w:r>
            <w:r>
              <w:rPr>
                <w:noProof/>
                <w:webHidden/>
              </w:rPr>
            </w:r>
            <w:r>
              <w:rPr>
                <w:noProof/>
                <w:webHidden/>
              </w:rPr>
              <w:fldChar w:fldCharType="separate"/>
            </w:r>
            <w:r>
              <w:rPr>
                <w:noProof/>
                <w:webHidden/>
              </w:rPr>
              <w:t>41</w:t>
            </w:r>
            <w:r>
              <w:rPr>
                <w:noProof/>
                <w:webHidden/>
              </w:rPr>
              <w:fldChar w:fldCharType="end"/>
            </w:r>
          </w:hyperlink>
        </w:p>
        <w:p w14:paraId="25922BDB" w14:textId="24D6425E" w:rsidR="007E02CC" w:rsidRDefault="007E02CC">
          <w:pPr>
            <w:pStyle w:val="TOC1"/>
            <w:tabs>
              <w:tab w:val="right" w:leader="dot" w:pos="9350"/>
            </w:tabs>
            <w:rPr>
              <w:noProof/>
            </w:rPr>
          </w:pPr>
          <w:hyperlink w:anchor="_Toc226966594" w:history="1">
            <w:r w:rsidRPr="007C10E6">
              <w:rPr>
                <w:rStyle w:val="Hyperlink"/>
                <w:noProof/>
              </w:rPr>
              <w:t>7. Inspection Workforce Collapse</w:t>
            </w:r>
            <w:r>
              <w:rPr>
                <w:noProof/>
                <w:webHidden/>
              </w:rPr>
              <w:tab/>
            </w:r>
            <w:r>
              <w:rPr>
                <w:noProof/>
                <w:webHidden/>
              </w:rPr>
              <w:fldChar w:fldCharType="begin"/>
            </w:r>
            <w:r>
              <w:rPr>
                <w:noProof/>
                <w:webHidden/>
              </w:rPr>
              <w:instrText xml:space="preserve"> PAGEREF _Toc226966594 \h </w:instrText>
            </w:r>
            <w:r>
              <w:rPr>
                <w:noProof/>
                <w:webHidden/>
              </w:rPr>
            </w:r>
            <w:r>
              <w:rPr>
                <w:noProof/>
                <w:webHidden/>
              </w:rPr>
              <w:fldChar w:fldCharType="separate"/>
            </w:r>
            <w:r>
              <w:rPr>
                <w:noProof/>
                <w:webHidden/>
              </w:rPr>
              <w:t>42</w:t>
            </w:r>
            <w:r>
              <w:rPr>
                <w:noProof/>
                <w:webHidden/>
              </w:rPr>
              <w:fldChar w:fldCharType="end"/>
            </w:r>
          </w:hyperlink>
        </w:p>
        <w:p w14:paraId="73A93796" w14:textId="4AA06C26" w:rsidR="007E02CC" w:rsidRDefault="007E02CC">
          <w:pPr>
            <w:pStyle w:val="TOC2"/>
            <w:tabs>
              <w:tab w:val="right" w:leader="dot" w:pos="9350"/>
            </w:tabs>
            <w:rPr>
              <w:noProof/>
            </w:rPr>
          </w:pPr>
          <w:hyperlink w:anchor="_Toc226966595" w:history="1">
            <w:r w:rsidRPr="007C10E6">
              <w:rPr>
                <w:rStyle w:val="Hyperlink"/>
                <w:noProof/>
              </w:rPr>
              <w:t>7.1 GAO-25-106775: The Numbers</w:t>
            </w:r>
            <w:r>
              <w:rPr>
                <w:noProof/>
                <w:webHidden/>
              </w:rPr>
              <w:tab/>
            </w:r>
            <w:r>
              <w:rPr>
                <w:noProof/>
                <w:webHidden/>
              </w:rPr>
              <w:fldChar w:fldCharType="begin"/>
            </w:r>
            <w:r>
              <w:rPr>
                <w:noProof/>
                <w:webHidden/>
              </w:rPr>
              <w:instrText xml:space="preserve"> PAGEREF _Toc226966595 \h </w:instrText>
            </w:r>
            <w:r>
              <w:rPr>
                <w:noProof/>
                <w:webHidden/>
              </w:rPr>
            </w:r>
            <w:r>
              <w:rPr>
                <w:noProof/>
                <w:webHidden/>
              </w:rPr>
              <w:fldChar w:fldCharType="separate"/>
            </w:r>
            <w:r>
              <w:rPr>
                <w:noProof/>
                <w:webHidden/>
              </w:rPr>
              <w:t>42</w:t>
            </w:r>
            <w:r>
              <w:rPr>
                <w:noProof/>
                <w:webHidden/>
              </w:rPr>
              <w:fldChar w:fldCharType="end"/>
            </w:r>
          </w:hyperlink>
        </w:p>
        <w:p w14:paraId="3DC67D30" w14:textId="4C3DA1BC" w:rsidR="007E02CC" w:rsidRDefault="007E02CC">
          <w:pPr>
            <w:pStyle w:val="TOC2"/>
            <w:tabs>
              <w:tab w:val="right" w:leader="dot" w:pos="9350"/>
            </w:tabs>
            <w:rPr>
              <w:noProof/>
            </w:rPr>
          </w:pPr>
          <w:hyperlink w:anchor="_Toc226966596" w:history="1">
            <w:r w:rsidRPr="007C10E6">
              <w:rPr>
                <w:rStyle w:val="Hyperlink"/>
                <w:noProof/>
              </w:rPr>
              <w:t>7.2 Where ADHD Drugs Are Actually Made: The Foreign Manufacturing Dimension</w:t>
            </w:r>
            <w:r>
              <w:rPr>
                <w:noProof/>
                <w:webHidden/>
              </w:rPr>
              <w:tab/>
            </w:r>
            <w:r>
              <w:rPr>
                <w:noProof/>
                <w:webHidden/>
              </w:rPr>
              <w:fldChar w:fldCharType="begin"/>
            </w:r>
            <w:r>
              <w:rPr>
                <w:noProof/>
                <w:webHidden/>
              </w:rPr>
              <w:instrText xml:space="preserve"> PAGEREF _Toc226966596 \h </w:instrText>
            </w:r>
            <w:r>
              <w:rPr>
                <w:noProof/>
                <w:webHidden/>
              </w:rPr>
            </w:r>
            <w:r>
              <w:rPr>
                <w:noProof/>
                <w:webHidden/>
              </w:rPr>
              <w:fldChar w:fldCharType="separate"/>
            </w:r>
            <w:r>
              <w:rPr>
                <w:noProof/>
                <w:webHidden/>
              </w:rPr>
              <w:t>43</w:t>
            </w:r>
            <w:r>
              <w:rPr>
                <w:noProof/>
                <w:webHidden/>
              </w:rPr>
              <w:fldChar w:fldCharType="end"/>
            </w:r>
          </w:hyperlink>
        </w:p>
        <w:p w14:paraId="02BD727B" w14:textId="0C6B1863" w:rsidR="007E02CC" w:rsidRDefault="007E02CC">
          <w:pPr>
            <w:pStyle w:val="TOC2"/>
            <w:tabs>
              <w:tab w:val="right" w:leader="dot" w:pos="9350"/>
            </w:tabs>
            <w:rPr>
              <w:noProof/>
            </w:rPr>
          </w:pPr>
          <w:hyperlink w:anchor="_Toc226966597" w:history="1">
            <w:r w:rsidRPr="007C10E6">
              <w:rPr>
                <w:rStyle w:val="Hyperlink"/>
                <w:noProof/>
              </w:rPr>
              <w:t>7.3 The HHS OIG Report on Bioequivalence Study Oversight</w:t>
            </w:r>
            <w:r>
              <w:rPr>
                <w:noProof/>
                <w:webHidden/>
              </w:rPr>
              <w:tab/>
            </w:r>
            <w:r>
              <w:rPr>
                <w:noProof/>
                <w:webHidden/>
              </w:rPr>
              <w:fldChar w:fldCharType="begin"/>
            </w:r>
            <w:r>
              <w:rPr>
                <w:noProof/>
                <w:webHidden/>
              </w:rPr>
              <w:instrText xml:space="preserve"> PAGEREF _Toc226966597 \h </w:instrText>
            </w:r>
            <w:r>
              <w:rPr>
                <w:noProof/>
                <w:webHidden/>
              </w:rPr>
            </w:r>
            <w:r>
              <w:rPr>
                <w:noProof/>
                <w:webHidden/>
              </w:rPr>
              <w:fldChar w:fldCharType="separate"/>
            </w:r>
            <w:r>
              <w:rPr>
                <w:noProof/>
                <w:webHidden/>
              </w:rPr>
              <w:t>44</w:t>
            </w:r>
            <w:r>
              <w:rPr>
                <w:noProof/>
                <w:webHidden/>
              </w:rPr>
              <w:fldChar w:fldCharType="end"/>
            </w:r>
          </w:hyperlink>
        </w:p>
        <w:p w14:paraId="38DD9C92" w14:textId="464A7ACE" w:rsidR="007E02CC" w:rsidRDefault="007E02CC">
          <w:pPr>
            <w:pStyle w:val="TOC2"/>
            <w:tabs>
              <w:tab w:val="right" w:leader="dot" w:pos="9350"/>
            </w:tabs>
            <w:rPr>
              <w:noProof/>
            </w:rPr>
          </w:pPr>
          <w:hyperlink w:anchor="_Toc226966598" w:history="1">
            <w:r w:rsidRPr="007C10E6">
              <w:rPr>
                <w:rStyle w:val="Hyperlink"/>
                <w:noProof/>
              </w:rPr>
              <w:t>7.4 The 2021 GAO Testimony on Foreign Inspection Challenges</w:t>
            </w:r>
            <w:r>
              <w:rPr>
                <w:noProof/>
                <w:webHidden/>
              </w:rPr>
              <w:tab/>
            </w:r>
            <w:r>
              <w:rPr>
                <w:noProof/>
                <w:webHidden/>
              </w:rPr>
              <w:fldChar w:fldCharType="begin"/>
            </w:r>
            <w:r>
              <w:rPr>
                <w:noProof/>
                <w:webHidden/>
              </w:rPr>
              <w:instrText xml:space="preserve"> PAGEREF _Toc226966598 \h </w:instrText>
            </w:r>
            <w:r>
              <w:rPr>
                <w:noProof/>
                <w:webHidden/>
              </w:rPr>
            </w:r>
            <w:r>
              <w:rPr>
                <w:noProof/>
                <w:webHidden/>
              </w:rPr>
              <w:fldChar w:fldCharType="separate"/>
            </w:r>
            <w:r>
              <w:rPr>
                <w:noProof/>
                <w:webHidden/>
              </w:rPr>
              <w:t>45</w:t>
            </w:r>
            <w:r>
              <w:rPr>
                <w:noProof/>
                <w:webHidden/>
              </w:rPr>
              <w:fldChar w:fldCharType="end"/>
            </w:r>
          </w:hyperlink>
        </w:p>
        <w:p w14:paraId="28CC5640" w14:textId="29CD618E" w:rsidR="007E02CC" w:rsidRDefault="007E02CC">
          <w:pPr>
            <w:pStyle w:val="TOC2"/>
            <w:tabs>
              <w:tab w:val="right" w:leader="dot" w:pos="9350"/>
            </w:tabs>
            <w:rPr>
              <w:noProof/>
            </w:rPr>
          </w:pPr>
          <w:hyperlink w:anchor="_Toc226966599" w:history="1">
            <w:r w:rsidRPr="007C10E6">
              <w:rPr>
                <w:rStyle w:val="Hyperlink"/>
                <w:noProof/>
              </w:rPr>
              <w:t>7.5 The McNeil Healthcare Inspection</w:t>
            </w:r>
            <w:r>
              <w:rPr>
                <w:noProof/>
                <w:webHidden/>
              </w:rPr>
              <w:tab/>
            </w:r>
            <w:r>
              <w:rPr>
                <w:noProof/>
                <w:webHidden/>
              </w:rPr>
              <w:fldChar w:fldCharType="begin"/>
            </w:r>
            <w:r>
              <w:rPr>
                <w:noProof/>
                <w:webHidden/>
              </w:rPr>
              <w:instrText xml:space="preserve"> PAGEREF _Toc226966599 \h </w:instrText>
            </w:r>
            <w:r>
              <w:rPr>
                <w:noProof/>
                <w:webHidden/>
              </w:rPr>
            </w:r>
            <w:r>
              <w:rPr>
                <w:noProof/>
                <w:webHidden/>
              </w:rPr>
              <w:fldChar w:fldCharType="separate"/>
            </w:r>
            <w:r>
              <w:rPr>
                <w:noProof/>
                <w:webHidden/>
              </w:rPr>
              <w:t>46</w:t>
            </w:r>
            <w:r>
              <w:rPr>
                <w:noProof/>
                <w:webHidden/>
              </w:rPr>
              <w:fldChar w:fldCharType="end"/>
            </w:r>
          </w:hyperlink>
        </w:p>
        <w:p w14:paraId="42158B20" w14:textId="5867175B" w:rsidR="007E02CC" w:rsidRDefault="007E02CC">
          <w:pPr>
            <w:pStyle w:val="TOC1"/>
            <w:tabs>
              <w:tab w:val="right" w:leader="dot" w:pos="9350"/>
            </w:tabs>
            <w:rPr>
              <w:noProof/>
            </w:rPr>
          </w:pPr>
          <w:hyperlink w:anchor="_Toc226966600" w:history="1">
            <w:r w:rsidRPr="007C10E6">
              <w:rPr>
                <w:rStyle w:val="Hyperlink"/>
                <w:noProof/>
              </w:rPr>
              <w:t>8. Stability Testing: The Last Line of Defense</w:t>
            </w:r>
            <w:r>
              <w:rPr>
                <w:noProof/>
                <w:webHidden/>
              </w:rPr>
              <w:tab/>
            </w:r>
            <w:r>
              <w:rPr>
                <w:noProof/>
                <w:webHidden/>
              </w:rPr>
              <w:fldChar w:fldCharType="begin"/>
            </w:r>
            <w:r>
              <w:rPr>
                <w:noProof/>
                <w:webHidden/>
              </w:rPr>
              <w:instrText xml:space="preserve"> PAGEREF _Toc226966600 \h </w:instrText>
            </w:r>
            <w:r>
              <w:rPr>
                <w:noProof/>
                <w:webHidden/>
              </w:rPr>
            </w:r>
            <w:r>
              <w:rPr>
                <w:noProof/>
                <w:webHidden/>
              </w:rPr>
              <w:fldChar w:fldCharType="separate"/>
            </w:r>
            <w:r>
              <w:rPr>
                <w:noProof/>
                <w:webHidden/>
              </w:rPr>
              <w:t>46</w:t>
            </w:r>
            <w:r>
              <w:rPr>
                <w:noProof/>
                <w:webHidden/>
              </w:rPr>
              <w:fldChar w:fldCharType="end"/>
            </w:r>
          </w:hyperlink>
        </w:p>
        <w:p w14:paraId="4F87151A" w14:textId="123ECBEB" w:rsidR="007E02CC" w:rsidRDefault="007E02CC">
          <w:pPr>
            <w:pStyle w:val="TOC2"/>
            <w:tabs>
              <w:tab w:val="right" w:leader="dot" w:pos="9350"/>
            </w:tabs>
            <w:rPr>
              <w:noProof/>
            </w:rPr>
          </w:pPr>
          <w:hyperlink w:anchor="_Toc226966601" w:history="1">
            <w:r w:rsidRPr="007C10E6">
              <w:rPr>
                <w:rStyle w:val="Hyperlink"/>
                <w:noProof/>
              </w:rPr>
              <w:t>8.1 Regulatory Requirements</w:t>
            </w:r>
            <w:r>
              <w:rPr>
                <w:noProof/>
                <w:webHidden/>
              </w:rPr>
              <w:tab/>
            </w:r>
            <w:r>
              <w:rPr>
                <w:noProof/>
                <w:webHidden/>
              </w:rPr>
              <w:fldChar w:fldCharType="begin"/>
            </w:r>
            <w:r>
              <w:rPr>
                <w:noProof/>
                <w:webHidden/>
              </w:rPr>
              <w:instrText xml:space="preserve"> PAGEREF _Toc226966601 \h </w:instrText>
            </w:r>
            <w:r>
              <w:rPr>
                <w:noProof/>
                <w:webHidden/>
              </w:rPr>
            </w:r>
            <w:r>
              <w:rPr>
                <w:noProof/>
                <w:webHidden/>
              </w:rPr>
              <w:fldChar w:fldCharType="separate"/>
            </w:r>
            <w:r>
              <w:rPr>
                <w:noProof/>
                <w:webHidden/>
              </w:rPr>
              <w:t>46</w:t>
            </w:r>
            <w:r>
              <w:rPr>
                <w:noProof/>
                <w:webHidden/>
              </w:rPr>
              <w:fldChar w:fldCharType="end"/>
            </w:r>
          </w:hyperlink>
        </w:p>
        <w:p w14:paraId="0C41756B" w14:textId="3B4D0937" w:rsidR="007E02CC" w:rsidRDefault="007E02CC">
          <w:pPr>
            <w:pStyle w:val="TOC2"/>
            <w:tabs>
              <w:tab w:val="right" w:leader="dot" w:pos="9350"/>
            </w:tabs>
            <w:rPr>
              <w:noProof/>
            </w:rPr>
          </w:pPr>
          <w:hyperlink w:anchor="_Toc226966602" w:history="1">
            <w:r w:rsidRPr="007C10E6">
              <w:rPr>
                <w:rStyle w:val="Hyperlink"/>
                <w:noProof/>
              </w:rPr>
              <w:t>8.2 The Generic Vyvanse Case Study: A Detailed Timeline</w:t>
            </w:r>
            <w:r>
              <w:rPr>
                <w:noProof/>
                <w:webHidden/>
              </w:rPr>
              <w:tab/>
            </w:r>
            <w:r>
              <w:rPr>
                <w:noProof/>
                <w:webHidden/>
              </w:rPr>
              <w:fldChar w:fldCharType="begin"/>
            </w:r>
            <w:r>
              <w:rPr>
                <w:noProof/>
                <w:webHidden/>
              </w:rPr>
              <w:instrText xml:space="preserve"> PAGEREF _Toc226966602 \h </w:instrText>
            </w:r>
            <w:r>
              <w:rPr>
                <w:noProof/>
                <w:webHidden/>
              </w:rPr>
            </w:r>
            <w:r>
              <w:rPr>
                <w:noProof/>
                <w:webHidden/>
              </w:rPr>
              <w:fldChar w:fldCharType="separate"/>
            </w:r>
            <w:r>
              <w:rPr>
                <w:noProof/>
                <w:webHidden/>
              </w:rPr>
              <w:t>47</w:t>
            </w:r>
            <w:r>
              <w:rPr>
                <w:noProof/>
                <w:webHidden/>
              </w:rPr>
              <w:fldChar w:fldCharType="end"/>
            </w:r>
          </w:hyperlink>
        </w:p>
        <w:p w14:paraId="46423DB9" w14:textId="35C8DF59" w:rsidR="007E02CC" w:rsidRDefault="007E02CC">
          <w:pPr>
            <w:pStyle w:val="TOC3"/>
            <w:tabs>
              <w:tab w:val="right" w:leader="dot" w:pos="9350"/>
            </w:tabs>
            <w:rPr>
              <w:noProof/>
            </w:rPr>
          </w:pPr>
          <w:hyperlink w:anchor="_Toc226966603" w:history="1">
            <w:r w:rsidRPr="007C10E6">
              <w:rPr>
                <w:rStyle w:val="Hyperlink"/>
                <w:noProof/>
              </w:rPr>
              <w:t>8.2.1 August 25, 2023: Market Entry</w:t>
            </w:r>
            <w:r>
              <w:rPr>
                <w:noProof/>
                <w:webHidden/>
              </w:rPr>
              <w:tab/>
            </w:r>
            <w:r>
              <w:rPr>
                <w:noProof/>
                <w:webHidden/>
              </w:rPr>
              <w:fldChar w:fldCharType="begin"/>
            </w:r>
            <w:r>
              <w:rPr>
                <w:noProof/>
                <w:webHidden/>
              </w:rPr>
              <w:instrText xml:space="preserve"> PAGEREF _Toc226966603 \h </w:instrText>
            </w:r>
            <w:r>
              <w:rPr>
                <w:noProof/>
                <w:webHidden/>
              </w:rPr>
            </w:r>
            <w:r>
              <w:rPr>
                <w:noProof/>
                <w:webHidden/>
              </w:rPr>
              <w:fldChar w:fldCharType="separate"/>
            </w:r>
            <w:r>
              <w:rPr>
                <w:noProof/>
                <w:webHidden/>
              </w:rPr>
              <w:t>47</w:t>
            </w:r>
            <w:r>
              <w:rPr>
                <w:noProof/>
                <w:webHidden/>
              </w:rPr>
              <w:fldChar w:fldCharType="end"/>
            </w:r>
          </w:hyperlink>
        </w:p>
        <w:p w14:paraId="7646B05B" w14:textId="3B67DAD1" w:rsidR="007E02CC" w:rsidRDefault="007E02CC">
          <w:pPr>
            <w:pStyle w:val="TOC3"/>
            <w:tabs>
              <w:tab w:val="right" w:leader="dot" w:pos="9350"/>
            </w:tabs>
            <w:rPr>
              <w:noProof/>
            </w:rPr>
          </w:pPr>
          <w:hyperlink w:anchor="_Toc226966604" w:history="1">
            <w:r w:rsidRPr="007C10E6">
              <w:rPr>
                <w:rStyle w:val="Hyperlink"/>
                <w:noProof/>
              </w:rPr>
              <w:t>8.2.2 October 25, 2024: Lannett Recall #1, Content Uniformity Failure</w:t>
            </w:r>
            <w:r>
              <w:rPr>
                <w:noProof/>
                <w:webHidden/>
              </w:rPr>
              <w:tab/>
            </w:r>
            <w:r>
              <w:rPr>
                <w:noProof/>
                <w:webHidden/>
              </w:rPr>
              <w:fldChar w:fldCharType="begin"/>
            </w:r>
            <w:r>
              <w:rPr>
                <w:noProof/>
                <w:webHidden/>
              </w:rPr>
              <w:instrText xml:space="preserve"> PAGEREF _Toc226966604 \h </w:instrText>
            </w:r>
            <w:r>
              <w:rPr>
                <w:noProof/>
                <w:webHidden/>
              </w:rPr>
            </w:r>
            <w:r>
              <w:rPr>
                <w:noProof/>
                <w:webHidden/>
              </w:rPr>
              <w:fldChar w:fldCharType="separate"/>
            </w:r>
            <w:r>
              <w:rPr>
                <w:noProof/>
                <w:webHidden/>
              </w:rPr>
              <w:t>48</w:t>
            </w:r>
            <w:r>
              <w:rPr>
                <w:noProof/>
                <w:webHidden/>
              </w:rPr>
              <w:fldChar w:fldCharType="end"/>
            </w:r>
          </w:hyperlink>
        </w:p>
        <w:p w14:paraId="10E87E36" w14:textId="7F1F795B" w:rsidR="007E02CC" w:rsidRDefault="007E02CC">
          <w:pPr>
            <w:pStyle w:val="TOC3"/>
            <w:tabs>
              <w:tab w:val="right" w:leader="dot" w:pos="9350"/>
            </w:tabs>
            <w:rPr>
              <w:noProof/>
            </w:rPr>
          </w:pPr>
          <w:hyperlink w:anchor="_Toc226966605" w:history="1">
            <w:r w:rsidRPr="007C10E6">
              <w:rPr>
                <w:rStyle w:val="Hyperlink"/>
                <w:noProof/>
              </w:rPr>
              <w:t>8.2.3 June 16, 2025: Sun Pharma Recall, Dissolution Failure at 12-Month Stability</w:t>
            </w:r>
            <w:r>
              <w:rPr>
                <w:noProof/>
                <w:webHidden/>
              </w:rPr>
              <w:tab/>
            </w:r>
            <w:r>
              <w:rPr>
                <w:noProof/>
                <w:webHidden/>
              </w:rPr>
              <w:fldChar w:fldCharType="begin"/>
            </w:r>
            <w:r>
              <w:rPr>
                <w:noProof/>
                <w:webHidden/>
              </w:rPr>
              <w:instrText xml:space="preserve"> PAGEREF _Toc226966605 \h </w:instrText>
            </w:r>
            <w:r>
              <w:rPr>
                <w:noProof/>
                <w:webHidden/>
              </w:rPr>
            </w:r>
            <w:r>
              <w:rPr>
                <w:noProof/>
                <w:webHidden/>
              </w:rPr>
              <w:fldChar w:fldCharType="separate"/>
            </w:r>
            <w:r>
              <w:rPr>
                <w:noProof/>
                <w:webHidden/>
              </w:rPr>
              <w:t>49</w:t>
            </w:r>
            <w:r>
              <w:rPr>
                <w:noProof/>
                <w:webHidden/>
              </w:rPr>
              <w:fldChar w:fldCharType="end"/>
            </w:r>
          </w:hyperlink>
        </w:p>
        <w:p w14:paraId="423E875A" w14:textId="38777151" w:rsidR="007E02CC" w:rsidRDefault="007E02CC">
          <w:pPr>
            <w:pStyle w:val="TOC3"/>
            <w:tabs>
              <w:tab w:val="right" w:leader="dot" w:pos="9350"/>
            </w:tabs>
            <w:rPr>
              <w:noProof/>
            </w:rPr>
          </w:pPr>
          <w:hyperlink w:anchor="_Toc226966606" w:history="1">
            <w:r w:rsidRPr="007C10E6">
              <w:rPr>
                <w:rStyle w:val="Hyperlink"/>
                <w:noProof/>
              </w:rPr>
              <w:t>8.2.4 August 26, 2025: Lannett Recall #2, Label Mix-Up</w:t>
            </w:r>
            <w:r>
              <w:rPr>
                <w:noProof/>
                <w:webHidden/>
              </w:rPr>
              <w:tab/>
            </w:r>
            <w:r>
              <w:rPr>
                <w:noProof/>
                <w:webHidden/>
              </w:rPr>
              <w:fldChar w:fldCharType="begin"/>
            </w:r>
            <w:r>
              <w:rPr>
                <w:noProof/>
                <w:webHidden/>
              </w:rPr>
              <w:instrText xml:space="preserve"> PAGEREF _Toc226966606 \h </w:instrText>
            </w:r>
            <w:r>
              <w:rPr>
                <w:noProof/>
                <w:webHidden/>
              </w:rPr>
            </w:r>
            <w:r>
              <w:rPr>
                <w:noProof/>
                <w:webHidden/>
              </w:rPr>
              <w:fldChar w:fldCharType="separate"/>
            </w:r>
            <w:r>
              <w:rPr>
                <w:noProof/>
                <w:webHidden/>
              </w:rPr>
              <w:t>50</w:t>
            </w:r>
            <w:r>
              <w:rPr>
                <w:noProof/>
                <w:webHidden/>
              </w:rPr>
              <w:fldChar w:fldCharType="end"/>
            </w:r>
          </w:hyperlink>
        </w:p>
        <w:p w14:paraId="73DB6833" w14:textId="78C308D7" w:rsidR="007E02CC" w:rsidRDefault="007E02CC">
          <w:pPr>
            <w:pStyle w:val="TOC3"/>
            <w:tabs>
              <w:tab w:val="right" w:leader="dot" w:pos="9350"/>
            </w:tabs>
            <w:rPr>
              <w:noProof/>
            </w:rPr>
          </w:pPr>
          <w:hyperlink w:anchor="_Toc226966607" w:history="1">
            <w:r w:rsidRPr="007C10E6">
              <w:rPr>
                <w:rStyle w:val="Hyperlink"/>
                <w:noProof/>
              </w:rPr>
              <w:t>8.2.5 The Pattern</w:t>
            </w:r>
            <w:r>
              <w:rPr>
                <w:noProof/>
                <w:webHidden/>
              </w:rPr>
              <w:tab/>
            </w:r>
            <w:r>
              <w:rPr>
                <w:noProof/>
                <w:webHidden/>
              </w:rPr>
              <w:fldChar w:fldCharType="begin"/>
            </w:r>
            <w:r>
              <w:rPr>
                <w:noProof/>
                <w:webHidden/>
              </w:rPr>
              <w:instrText xml:space="preserve"> PAGEREF _Toc226966607 \h </w:instrText>
            </w:r>
            <w:r>
              <w:rPr>
                <w:noProof/>
                <w:webHidden/>
              </w:rPr>
            </w:r>
            <w:r>
              <w:rPr>
                <w:noProof/>
                <w:webHidden/>
              </w:rPr>
              <w:fldChar w:fldCharType="separate"/>
            </w:r>
            <w:r>
              <w:rPr>
                <w:noProof/>
                <w:webHidden/>
              </w:rPr>
              <w:t>50</w:t>
            </w:r>
            <w:r>
              <w:rPr>
                <w:noProof/>
                <w:webHidden/>
              </w:rPr>
              <w:fldChar w:fldCharType="end"/>
            </w:r>
          </w:hyperlink>
        </w:p>
        <w:p w14:paraId="43396AEE" w14:textId="787D35D2" w:rsidR="007E02CC" w:rsidRDefault="007E02CC">
          <w:pPr>
            <w:pStyle w:val="TOC2"/>
            <w:tabs>
              <w:tab w:val="right" w:leader="dot" w:pos="9350"/>
            </w:tabs>
            <w:rPr>
              <w:noProof/>
            </w:rPr>
          </w:pPr>
          <w:hyperlink w:anchor="_Toc226966608" w:history="1">
            <w:r w:rsidRPr="007C10E6">
              <w:rPr>
                <w:rStyle w:val="Hyperlink"/>
                <w:noProof/>
              </w:rPr>
              <w:t>8.3 The Stability Testing Math: Why Detection Always Lags</w:t>
            </w:r>
            <w:r>
              <w:rPr>
                <w:noProof/>
                <w:webHidden/>
              </w:rPr>
              <w:tab/>
            </w:r>
            <w:r>
              <w:rPr>
                <w:noProof/>
                <w:webHidden/>
              </w:rPr>
              <w:fldChar w:fldCharType="begin"/>
            </w:r>
            <w:r>
              <w:rPr>
                <w:noProof/>
                <w:webHidden/>
              </w:rPr>
              <w:instrText xml:space="preserve"> PAGEREF _Toc226966608 \h </w:instrText>
            </w:r>
            <w:r>
              <w:rPr>
                <w:noProof/>
                <w:webHidden/>
              </w:rPr>
            </w:r>
            <w:r>
              <w:rPr>
                <w:noProof/>
                <w:webHidden/>
              </w:rPr>
              <w:fldChar w:fldCharType="separate"/>
            </w:r>
            <w:r>
              <w:rPr>
                <w:noProof/>
                <w:webHidden/>
              </w:rPr>
              <w:t>51</w:t>
            </w:r>
            <w:r>
              <w:rPr>
                <w:noProof/>
                <w:webHidden/>
              </w:rPr>
              <w:fldChar w:fldCharType="end"/>
            </w:r>
          </w:hyperlink>
        </w:p>
        <w:p w14:paraId="0CC816CA" w14:textId="27D1FC2E" w:rsidR="007E02CC" w:rsidRDefault="007E02CC">
          <w:pPr>
            <w:pStyle w:val="TOC2"/>
            <w:tabs>
              <w:tab w:val="right" w:leader="dot" w:pos="9350"/>
            </w:tabs>
            <w:rPr>
              <w:noProof/>
            </w:rPr>
          </w:pPr>
          <w:hyperlink w:anchor="_Toc226966609" w:history="1">
            <w:r w:rsidRPr="007C10E6">
              <w:rPr>
                <w:rStyle w:val="Hyperlink"/>
                <w:noProof/>
              </w:rPr>
              <w:t>8.4 Other ADHD Medication Recalls</w:t>
            </w:r>
            <w:r>
              <w:rPr>
                <w:noProof/>
                <w:webHidden/>
              </w:rPr>
              <w:tab/>
            </w:r>
            <w:r>
              <w:rPr>
                <w:noProof/>
                <w:webHidden/>
              </w:rPr>
              <w:fldChar w:fldCharType="begin"/>
            </w:r>
            <w:r>
              <w:rPr>
                <w:noProof/>
                <w:webHidden/>
              </w:rPr>
              <w:instrText xml:space="preserve"> PAGEREF _Toc226966609 \h </w:instrText>
            </w:r>
            <w:r>
              <w:rPr>
                <w:noProof/>
                <w:webHidden/>
              </w:rPr>
            </w:r>
            <w:r>
              <w:rPr>
                <w:noProof/>
                <w:webHidden/>
              </w:rPr>
              <w:fldChar w:fldCharType="separate"/>
            </w:r>
            <w:r>
              <w:rPr>
                <w:noProof/>
                <w:webHidden/>
              </w:rPr>
              <w:t>52</w:t>
            </w:r>
            <w:r>
              <w:rPr>
                <w:noProof/>
                <w:webHidden/>
              </w:rPr>
              <w:fldChar w:fldCharType="end"/>
            </w:r>
          </w:hyperlink>
        </w:p>
        <w:p w14:paraId="731EED31" w14:textId="2B8CF601" w:rsidR="007E02CC" w:rsidRDefault="007E02CC">
          <w:pPr>
            <w:pStyle w:val="TOC1"/>
            <w:tabs>
              <w:tab w:val="right" w:leader="dot" w:pos="9350"/>
            </w:tabs>
            <w:rPr>
              <w:noProof/>
            </w:rPr>
          </w:pPr>
          <w:hyperlink w:anchor="_Toc226966610" w:history="1">
            <w:r w:rsidRPr="007C10E6">
              <w:rPr>
                <w:rStyle w:val="Hyperlink"/>
                <w:noProof/>
              </w:rPr>
              <w:t>9. Patient Impact and Clinical Evidence</w:t>
            </w:r>
            <w:r>
              <w:rPr>
                <w:noProof/>
                <w:webHidden/>
              </w:rPr>
              <w:tab/>
            </w:r>
            <w:r>
              <w:rPr>
                <w:noProof/>
                <w:webHidden/>
              </w:rPr>
              <w:fldChar w:fldCharType="begin"/>
            </w:r>
            <w:r>
              <w:rPr>
                <w:noProof/>
                <w:webHidden/>
              </w:rPr>
              <w:instrText xml:space="preserve"> PAGEREF _Toc226966610 \h </w:instrText>
            </w:r>
            <w:r>
              <w:rPr>
                <w:noProof/>
                <w:webHidden/>
              </w:rPr>
            </w:r>
            <w:r>
              <w:rPr>
                <w:noProof/>
                <w:webHidden/>
              </w:rPr>
              <w:fldChar w:fldCharType="separate"/>
            </w:r>
            <w:r>
              <w:rPr>
                <w:noProof/>
                <w:webHidden/>
              </w:rPr>
              <w:t>52</w:t>
            </w:r>
            <w:r>
              <w:rPr>
                <w:noProof/>
                <w:webHidden/>
              </w:rPr>
              <w:fldChar w:fldCharType="end"/>
            </w:r>
          </w:hyperlink>
        </w:p>
        <w:p w14:paraId="047E5848" w14:textId="2727A473" w:rsidR="007E02CC" w:rsidRDefault="007E02CC">
          <w:pPr>
            <w:pStyle w:val="TOC2"/>
            <w:tabs>
              <w:tab w:val="right" w:leader="dot" w:pos="9350"/>
            </w:tabs>
            <w:rPr>
              <w:noProof/>
            </w:rPr>
          </w:pPr>
          <w:hyperlink w:anchor="_Toc226966611" w:history="1">
            <w:r w:rsidRPr="007C10E6">
              <w:rPr>
                <w:rStyle w:val="Hyperlink"/>
                <w:noProof/>
              </w:rPr>
              <w:t>9.1 The Scale of Reported Problems</w:t>
            </w:r>
            <w:r>
              <w:rPr>
                <w:noProof/>
                <w:webHidden/>
              </w:rPr>
              <w:tab/>
            </w:r>
            <w:r>
              <w:rPr>
                <w:noProof/>
                <w:webHidden/>
              </w:rPr>
              <w:fldChar w:fldCharType="begin"/>
            </w:r>
            <w:r>
              <w:rPr>
                <w:noProof/>
                <w:webHidden/>
              </w:rPr>
              <w:instrText xml:space="preserve"> PAGEREF _Toc226966611 \h </w:instrText>
            </w:r>
            <w:r>
              <w:rPr>
                <w:noProof/>
                <w:webHidden/>
              </w:rPr>
            </w:r>
            <w:r>
              <w:rPr>
                <w:noProof/>
                <w:webHidden/>
              </w:rPr>
              <w:fldChar w:fldCharType="separate"/>
            </w:r>
            <w:r>
              <w:rPr>
                <w:noProof/>
                <w:webHidden/>
              </w:rPr>
              <w:t>52</w:t>
            </w:r>
            <w:r>
              <w:rPr>
                <w:noProof/>
                <w:webHidden/>
              </w:rPr>
              <w:fldChar w:fldCharType="end"/>
            </w:r>
          </w:hyperlink>
        </w:p>
        <w:p w14:paraId="7E0D6FC9" w14:textId="45679D7E" w:rsidR="007E02CC" w:rsidRDefault="007E02CC">
          <w:pPr>
            <w:pStyle w:val="TOC2"/>
            <w:tabs>
              <w:tab w:val="right" w:leader="dot" w:pos="9350"/>
            </w:tabs>
            <w:rPr>
              <w:noProof/>
            </w:rPr>
          </w:pPr>
          <w:hyperlink w:anchor="_Toc226966612" w:history="1">
            <w:r w:rsidRPr="007C10E6">
              <w:rPr>
                <w:rStyle w:val="Hyperlink"/>
                <w:noProof/>
              </w:rPr>
              <w:t>9.2 The "Batch-to-Batch" Phenomenon</w:t>
            </w:r>
            <w:r>
              <w:rPr>
                <w:noProof/>
                <w:webHidden/>
              </w:rPr>
              <w:tab/>
            </w:r>
            <w:r>
              <w:rPr>
                <w:noProof/>
                <w:webHidden/>
              </w:rPr>
              <w:fldChar w:fldCharType="begin"/>
            </w:r>
            <w:r>
              <w:rPr>
                <w:noProof/>
                <w:webHidden/>
              </w:rPr>
              <w:instrText xml:space="preserve"> PAGEREF _Toc226966612 \h </w:instrText>
            </w:r>
            <w:r>
              <w:rPr>
                <w:noProof/>
                <w:webHidden/>
              </w:rPr>
            </w:r>
            <w:r>
              <w:rPr>
                <w:noProof/>
                <w:webHidden/>
              </w:rPr>
              <w:fldChar w:fldCharType="separate"/>
            </w:r>
            <w:r>
              <w:rPr>
                <w:noProof/>
                <w:webHidden/>
              </w:rPr>
              <w:t>53</w:t>
            </w:r>
            <w:r>
              <w:rPr>
                <w:noProof/>
                <w:webHidden/>
              </w:rPr>
              <w:fldChar w:fldCharType="end"/>
            </w:r>
          </w:hyperlink>
        </w:p>
        <w:p w14:paraId="6486639C" w14:textId="49DEE1A8" w:rsidR="007E02CC" w:rsidRDefault="007E02CC">
          <w:pPr>
            <w:pStyle w:val="TOC2"/>
            <w:tabs>
              <w:tab w:val="right" w:leader="dot" w:pos="9350"/>
            </w:tabs>
            <w:rPr>
              <w:noProof/>
            </w:rPr>
          </w:pPr>
          <w:hyperlink w:anchor="_Toc226966613" w:history="1">
            <w:r w:rsidRPr="007C10E6">
              <w:rPr>
                <w:rStyle w:val="Hyperlink"/>
                <w:noProof/>
              </w:rPr>
              <w:t>9.3 Pediatric Implications</w:t>
            </w:r>
            <w:r>
              <w:rPr>
                <w:noProof/>
                <w:webHidden/>
              </w:rPr>
              <w:tab/>
            </w:r>
            <w:r>
              <w:rPr>
                <w:noProof/>
                <w:webHidden/>
              </w:rPr>
              <w:fldChar w:fldCharType="begin"/>
            </w:r>
            <w:r>
              <w:rPr>
                <w:noProof/>
                <w:webHidden/>
              </w:rPr>
              <w:instrText xml:space="preserve"> PAGEREF _Toc226966613 \h </w:instrText>
            </w:r>
            <w:r>
              <w:rPr>
                <w:noProof/>
                <w:webHidden/>
              </w:rPr>
            </w:r>
            <w:r>
              <w:rPr>
                <w:noProof/>
                <w:webHidden/>
              </w:rPr>
              <w:fldChar w:fldCharType="separate"/>
            </w:r>
            <w:r>
              <w:rPr>
                <w:noProof/>
                <w:webHidden/>
              </w:rPr>
              <w:t>53</w:t>
            </w:r>
            <w:r>
              <w:rPr>
                <w:noProof/>
                <w:webHidden/>
              </w:rPr>
              <w:fldChar w:fldCharType="end"/>
            </w:r>
          </w:hyperlink>
        </w:p>
        <w:p w14:paraId="12A83F9A" w14:textId="0A3CF9D2" w:rsidR="007E02CC" w:rsidRDefault="007E02CC">
          <w:pPr>
            <w:pStyle w:val="TOC2"/>
            <w:tabs>
              <w:tab w:val="right" w:leader="dot" w:pos="9350"/>
            </w:tabs>
            <w:rPr>
              <w:noProof/>
            </w:rPr>
          </w:pPr>
          <w:hyperlink w:anchor="_Toc226966614" w:history="1">
            <w:r w:rsidRPr="007C10E6">
              <w:rPr>
                <w:rStyle w:val="Hyperlink"/>
                <w:noProof/>
              </w:rPr>
              <w:t>9.4 MedShadow Investigation Series</w:t>
            </w:r>
            <w:r>
              <w:rPr>
                <w:noProof/>
                <w:webHidden/>
              </w:rPr>
              <w:tab/>
            </w:r>
            <w:r>
              <w:rPr>
                <w:noProof/>
                <w:webHidden/>
              </w:rPr>
              <w:fldChar w:fldCharType="begin"/>
            </w:r>
            <w:r>
              <w:rPr>
                <w:noProof/>
                <w:webHidden/>
              </w:rPr>
              <w:instrText xml:space="preserve"> PAGEREF _Toc226966614 \h </w:instrText>
            </w:r>
            <w:r>
              <w:rPr>
                <w:noProof/>
                <w:webHidden/>
              </w:rPr>
            </w:r>
            <w:r>
              <w:rPr>
                <w:noProof/>
                <w:webHidden/>
              </w:rPr>
              <w:fldChar w:fldCharType="separate"/>
            </w:r>
            <w:r>
              <w:rPr>
                <w:noProof/>
                <w:webHidden/>
              </w:rPr>
              <w:t>54</w:t>
            </w:r>
            <w:r>
              <w:rPr>
                <w:noProof/>
                <w:webHidden/>
              </w:rPr>
              <w:fldChar w:fldCharType="end"/>
            </w:r>
          </w:hyperlink>
        </w:p>
        <w:p w14:paraId="5B9CA7F2" w14:textId="6031EF82" w:rsidR="007E02CC" w:rsidRDefault="007E02CC">
          <w:pPr>
            <w:pStyle w:val="TOC2"/>
            <w:tabs>
              <w:tab w:val="right" w:leader="dot" w:pos="9350"/>
            </w:tabs>
            <w:rPr>
              <w:noProof/>
            </w:rPr>
          </w:pPr>
          <w:hyperlink w:anchor="_Toc226966615" w:history="1">
            <w:r w:rsidRPr="007C10E6">
              <w:rPr>
                <w:rStyle w:val="Hyperlink"/>
                <w:noProof/>
              </w:rPr>
              <w:t>9.5 The ADHD Roller Coaster Events Timeline</w:t>
            </w:r>
            <w:r>
              <w:rPr>
                <w:noProof/>
                <w:webHidden/>
              </w:rPr>
              <w:tab/>
            </w:r>
            <w:r>
              <w:rPr>
                <w:noProof/>
                <w:webHidden/>
              </w:rPr>
              <w:fldChar w:fldCharType="begin"/>
            </w:r>
            <w:r>
              <w:rPr>
                <w:noProof/>
                <w:webHidden/>
              </w:rPr>
              <w:instrText xml:space="preserve"> PAGEREF _Toc226966615 \h </w:instrText>
            </w:r>
            <w:r>
              <w:rPr>
                <w:noProof/>
                <w:webHidden/>
              </w:rPr>
            </w:r>
            <w:r>
              <w:rPr>
                <w:noProof/>
                <w:webHidden/>
              </w:rPr>
              <w:fldChar w:fldCharType="separate"/>
            </w:r>
            <w:r>
              <w:rPr>
                <w:noProof/>
                <w:webHidden/>
              </w:rPr>
              <w:t>55</w:t>
            </w:r>
            <w:r>
              <w:rPr>
                <w:noProof/>
                <w:webHidden/>
              </w:rPr>
              <w:fldChar w:fldCharType="end"/>
            </w:r>
          </w:hyperlink>
        </w:p>
        <w:p w14:paraId="23E3E72D" w14:textId="79A653BD" w:rsidR="007E02CC" w:rsidRDefault="007E02CC">
          <w:pPr>
            <w:pStyle w:val="TOC2"/>
            <w:tabs>
              <w:tab w:val="right" w:leader="dot" w:pos="9350"/>
            </w:tabs>
            <w:rPr>
              <w:noProof/>
            </w:rPr>
          </w:pPr>
          <w:hyperlink w:anchor="_Toc226966616" w:history="1">
            <w:r w:rsidRPr="007C10E6">
              <w:rPr>
                <w:rStyle w:val="Hyperlink"/>
                <w:noProof/>
              </w:rPr>
              <w:t>9.6 The Shortage-Quality Intersection</w:t>
            </w:r>
            <w:r>
              <w:rPr>
                <w:noProof/>
                <w:webHidden/>
              </w:rPr>
              <w:tab/>
            </w:r>
            <w:r>
              <w:rPr>
                <w:noProof/>
                <w:webHidden/>
              </w:rPr>
              <w:fldChar w:fldCharType="begin"/>
            </w:r>
            <w:r>
              <w:rPr>
                <w:noProof/>
                <w:webHidden/>
              </w:rPr>
              <w:instrText xml:space="preserve"> PAGEREF _Toc226966616 \h </w:instrText>
            </w:r>
            <w:r>
              <w:rPr>
                <w:noProof/>
                <w:webHidden/>
              </w:rPr>
            </w:r>
            <w:r>
              <w:rPr>
                <w:noProof/>
                <w:webHidden/>
              </w:rPr>
              <w:fldChar w:fldCharType="separate"/>
            </w:r>
            <w:r>
              <w:rPr>
                <w:noProof/>
                <w:webHidden/>
              </w:rPr>
              <w:t>56</w:t>
            </w:r>
            <w:r>
              <w:rPr>
                <w:noProof/>
                <w:webHidden/>
              </w:rPr>
              <w:fldChar w:fldCharType="end"/>
            </w:r>
          </w:hyperlink>
        </w:p>
        <w:p w14:paraId="79287147" w14:textId="56F02865" w:rsidR="007E02CC" w:rsidRDefault="007E02CC">
          <w:pPr>
            <w:pStyle w:val="TOC1"/>
            <w:tabs>
              <w:tab w:val="right" w:leader="dot" w:pos="9350"/>
            </w:tabs>
            <w:rPr>
              <w:noProof/>
            </w:rPr>
          </w:pPr>
          <w:hyperlink w:anchor="_Toc226966617" w:history="1">
            <w:r w:rsidRPr="007C10E6">
              <w:rPr>
                <w:rStyle w:val="Hyperlink"/>
                <w:noProof/>
              </w:rPr>
              <w:t>10. The Abuse-Deterrent Formulation Question</w:t>
            </w:r>
            <w:r>
              <w:rPr>
                <w:noProof/>
                <w:webHidden/>
              </w:rPr>
              <w:tab/>
            </w:r>
            <w:r>
              <w:rPr>
                <w:noProof/>
                <w:webHidden/>
              </w:rPr>
              <w:fldChar w:fldCharType="begin"/>
            </w:r>
            <w:r>
              <w:rPr>
                <w:noProof/>
                <w:webHidden/>
              </w:rPr>
              <w:instrText xml:space="preserve"> PAGEREF _Toc226966617 \h </w:instrText>
            </w:r>
            <w:r>
              <w:rPr>
                <w:noProof/>
                <w:webHidden/>
              </w:rPr>
            </w:r>
            <w:r>
              <w:rPr>
                <w:noProof/>
                <w:webHidden/>
              </w:rPr>
              <w:fldChar w:fldCharType="separate"/>
            </w:r>
            <w:r>
              <w:rPr>
                <w:noProof/>
                <w:webHidden/>
              </w:rPr>
              <w:t>57</w:t>
            </w:r>
            <w:r>
              <w:rPr>
                <w:noProof/>
                <w:webHidden/>
              </w:rPr>
              <w:fldChar w:fldCharType="end"/>
            </w:r>
          </w:hyperlink>
        </w:p>
        <w:p w14:paraId="1F8E9905" w14:textId="03976969" w:rsidR="007E02CC" w:rsidRDefault="007E02CC">
          <w:pPr>
            <w:pStyle w:val="TOC2"/>
            <w:tabs>
              <w:tab w:val="right" w:leader="dot" w:pos="9350"/>
            </w:tabs>
            <w:rPr>
              <w:noProof/>
            </w:rPr>
          </w:pPr>
          <w:hyperlink w:anchor="_Toc226966618" w:history="1">
            <w:r w:rsidRPr="007C10E6">
              <w:rPr>
                <w:rStyle w:val="Hyperlink"/>
                <w:noProof/>
              </w:rPr>
              <w:t>10.1 The FDA Docket</w:t>
            </w:r>
            <w:r>
              <w:rPr>
                <w:noProof/>
                <w:webHidden/>
              </w:rPr>
              <w:tab/>
            </w:r>
            <w:r>
              <w:rPr>
                <w:noProof/>
                <w:webHidden/>
              </w:rPr>
              <w:fldChar w:fldCharType="begin"/>
            </w:r>
            <w:r>
              <w:rPr>
                <w:noProof/>
                <w:webHidden/>
              </w:rPr>
              <w:instrText xml:space="preserve"> PAGEREF _Toc226966618 \h </w:instrText>
            </w:r>
            <w:r>
              <w:rPr>
                <w:noProof/>
                <w:webHidden/>
              </w:rPr>
            </w:r>
            <w:r>
              <w:rPr>
                <w:noProof/>
                <w:webHidden/>
              </w:rPr>
              <w:fldChar w:fldCharType="separate"/>
            </w:r>
            <w:r>
              <w:rPr>
                <w:noProof/>
                <w:webHidden/>
              </w:rPr>
              <w:t>57</w:t>
            </w:r>
            <w:r>
              <w:rPr>
                <w:noProof/>
                <w:webHidden/>
              </w:rPr>
              <w:fldChar w:fldCharType="end"/>
            </w:r>
          </w:hyperlink>
        </w:p>
        <w:p w14:paraId="3C9121C5" w14:textId="1DE66E9C" w:rsidR="007E02CC" w:rsidRDefault="007E02CC">
          <w:pPr>
            <w:pStyle w:val="TOC2"/>
            <w:tabs>
              <w:tab w:val="right" w:leader="dot" w:pos="9350"/>
            </w:tabs>
            <w:rPr>
              <w:noProof/>
            </w:rPr>
          </w:pPr>
          <w:hyperlink w:anchor="_Toc226966619" w:history="1">
            <w:r w:rsidRPr="007C10E6">
              <w:rPr>
                <w:rStyle w:val="Hyperlink"/>
                <w:noProof/>
              </w:rPr>
              <w:t>10.2 AR19 (Arbor Pharmaceuticals): Why the Advisory Committee Said No</w:t>
            </w:r>
            <w:r>
              <w:rPr>
                <w:noProof/>
                <w:webHidden/>
              </w:rPr>
              <w:tab/>
            </w:r>
            <w:r>
              <w:rPr>
                <w:noProof/>
                <w:webHidden/>
              </w:rPr>
              <w:fldChar w:fldCharType="begin"/>
            </w:r>
            <w:r>
              <w:rPr>
                <w:noProof/>
                <w:webHidden/>
              </w:rPr>
              <w:instrText xml:space="preserve"> PAGEREF _Toc226966619 \h </w:instrText>
            </w:r>
            <w:r>
              <w:rPr>
                <w:noProof/>
                <w:webHidden/>
              </w:rPr>
            </w:r>
            <w:r>
              <w:rPr>
                <w:noProof/>
                <w:webHidden/>
              </w:rPr>
              <w:fldChar w:fldCharType="separate"/>
            </w:r>
            <w:r>
              <w:rPr>
                <w:noProof/>
                <w:webHidden/>
              </w:rPr>
              <w:t>57</w:t>
            </w:r>
            <w:r>
              <w:rPr>
                <w:noProof/>
                <w:webHidden/>
              </w:rPr>
              <w:fldChar w:fldCharType="end"/>
            </w:r>
          </w:hyperlink>
        </w:p>
        <w:p w14:paraId="26C94AF3" w14:textId="7EEBD297" w:rsidR="007E02CC" w:rsidRDefault="007E02CC">
          <w:pPr>
            <w:pStyle w:val="TOC2"/>
            <w:tabs>
              <w:tab w:val="right" w:leader="dot" w:pos="9350"/>
            </w:tabs>
            <w:rPr>
              <w:noProof/>
            </w:rPr>
          </w:pPr>
          <w:hyperlink w:anchor="_Toc226966620" w:history="1">
            <w:r w:rsidRPr="007C10E6">
              <w:rPr>
                <w:rStyle w:val="Hyperlink"/>
                <w:noProof/>
              </w:rPr>
              <w:t>10.3 ADAIR (Vallon Pharmaceuticals): An Underpowered Study</w:t>
            </w:r>
            <w:r>
              <w:rPr>
                <w:noProof/>
                <w:webHidden/>
              </w:rPr>
              <w:tab/>
            </w:r>
            <w:r>
              <w:rPr>
                <w:noProof/>
                <w:webHidden/>
              </w:rPr>
              <w:fldChar w:fldCharType="begin"/>
            </w:r>
            <w:r>
              <w:rPr>
                <w:noProof/>
                <w:webHidden/>
              </w:rPr>
              <w:instrText xml:space="preserve"> PAGEREF _Toc226966620 \h </w:instrText>
            </w:r>
            <w:r>
              <w:rPr>
                <w:noProof/>
                <w:webHidden/>
              </w:rPr>
            </w:r>
            <w:r>
              <w:rPr>
                <w:noProof/>
                <w:webHidden/>
              </w:rPr>
              <w:fldChar w:fldCharType="separate"/>
            </w:r>
            <w:r>
              <w:rPr>
                <w:noProof/>
                <w:webHidden/>
              </w:rPr>
              <w:t>58</w:t>
            </w:r>
            <w:r>
              <w:rPr>
                <w:noProof/>
                <w:webHidden/>
              </w:rPr>
              <w:fldChar w:fldCharType="end"/>
            </w:r>
          </w:hyperlink>
        </w:p>
        <w:p w14:paraId="134D1197" w14:textId="31D8DC06" w:rsidR="007E02CC" w:rsidRDefault="007E02CC">
          <w:pPr>
            <w:pStyle w:val="TOC2"/>
            <w:tabs>
              <w:tab w:val="right" w:leader="dot" w:pos="9350"/>
            </w:tabs>
            <w:rPr>
              <w:noProof/>
            </w:rPr>
          </w:pPr>
          <w:hyperlink w:anchor="_Toc226966621" w:history="1">
            <w:r w:rsidRPr="007C10E6">
              <w:rPr>
                <w:rStyle w:val="Hyperlink"/>
                <w:noProof/>
              </w:rPr>
              <w:t>10.4 Vyvanse as a "Natural" Abuse-Deterrent</w:t>
            </w:r>
            <w:r>
              <w:rPr>
                <w:noProof/>
                <w:webHidden/>
              </w:rPr>
              <w:tab/>
            </w:r>
            <w:r>
              <w:rPr>
                <w:noProof/>
                <w:webHidden/>
              </w:rPr>
              <w:fldChar w:fldCharType="begin"/>
            </w:r>
            <w:r>
              <w:rPr>
                <w:noProof/>
                <w:webHidden/>
              </w:rPr>
              <w:instrText xml:space="preserve"> PAGEREF _Toc226966621 \h </w:instrText>
            </w:r>
            <w:r>
              <w:rPr>
                <w:noProof/>
                <w:webHidden/>
              </w:rPr>
            </w:r>
            <w:r>
              <w:rPr>
                <w:noProof/>
                <w:webHidden/>
              </w:rPr>
              <w:fldChar w:fldCharType="separate"/>
            </w:r>
            <w:r>
              <w:rPr>
                <w:noProof/>
                <w:webHidden/>
              </w:rPr>
              <w:t>59</w:t>
            </w:r>
            <w:r>
              <w:rPr>
                <w:noProof/>
                <w:webHidden/>
              </w:rPr>
              <w:fldChar w:fldCharType="end"/>
            </w:r>
          </w:hyperlink>
        </w:p>
        <w:p w14:paraId="0EA88202" w14:textId="57DBD46A" w:rsidR="007E02CC" w:rsidRDefault="007E02CC">
          <w:pPr>
            <w:pStyle w:val="TOC2"/>
            <w:tabs>
              <w:tab w:val="right" w:leader="dot" w:pos="9350"/>
            </w:tabs>
            <w:rPr>
              <w:noProof/>
            </w:rPr>
          </w:pPr>
          <w:hyperlink w:anchor="_Toc226966622" w:history="1">
            <w:r w:rsidRPr="007C10E6">
              <w:rPr>
                <w:rStyle w:val="Hyperlink"/>
                <w:noProof/>
              </w:rPr>
              <w:t>10.5 MPAR (Ensysce Biosciences): Still Active</w:t>
            </w:r>
            <w:r>
              <w:rPr>
                <w:noProof/>
                <w:webHidden/>
              </w:rPr>
              <w:tab/>
            </w:r>
            <w:r>
              <w:rPr>
                <w:noProof/>
                <w:webHidden/>
              </w:rPr>
              <w:fldChar w:fldCharType="begin"/>
            </w:r>
            <w:r>
              <w:rPr>
                <w:noProof/>
                <w:webHidden/>
              </w:rPr>
              <w:instrText xml:space="preserve"> PAGEREF _Toc226966622 \h </w:instrText>
            </w:r>
            <w:r>
              <w:rPr>
                <w:noProof/>
                <w:webHidden/>
              </w:rPr>
            </w:r>
            <w:r>
              <w:rPr>
                <w:noProof/>
                <w:webHidden/>
              </w:rPr>
              <w:fldChar w:fldCharType="separate"/>
            </w:r>
            <w:r>
              <w:rPr>
                <w:noProof/>
                <w:webHidden/>
              </w:rPr>
              <w:t>59</w:t>
            </w:r>
            <w:r>
              <w:rPr>
                <w:noProof/>
                <w:webHidden/>
              </w:rPr>
              <w:fldChar w:fldCharType="end"/>
            </w:r>
          </w:hyperlink>
        </w:p>
        <w:p w14:paraId="71904A62" w14:textId="2D6A32AB" w:rsidR="007E02CC" w:rsidRDefault="007E02CC">
          <w:pPr>
            <w:pStyle w:val="TOC2"/>
            <w:tabs>
              <w:tab w:val="right" w:leader="dot" w:pos="9350"/>
            </w:tabs>
            <w:rPr>
              <w:noProof/>
            </w:rPr>
          </w:pPr>
          <w:hyperlink w:anchor="_Toc226966623" w:history="1">
            <w:r w:rsidRPr="007C10E6">
              <w:rPr>
                <w:rStyle w:val="Hyperlink"/>
                <w:noProof/>
              </w:rPr>
              <w:t>10.6 The Broader Question: Priorities in a Quality-Compromised Market</w:t>
            </w:r>
            <w:r>
              <w:rPr>
                <w:noProof/>
                <w:webHidden/>
              </w:rPr>
              <w:tab/>
            </w:r>
            <w:r>
              <w:rPr>
                <w:noProof/>
                <w:webHidden/>
              </w:rPr>
              <w:fldChar w:fldCharType="begin"/>
            </w:r>
            <w:r>
              <w:rPr>
                <w:noProof/>
                <w:webHidden/>
              </w:rPr>
              <w:instrText xml:space="preserve"> PAGEREF _Toc226966623 \h </w:instrText>
            </w:r>
            <w:r>
              <w:rPr>
                <w:noProof/>
                <w:webHidden/>
              </w:rPr>
            </w:r>
            <w:r>
              <w:rPr>
                <w:noProof/>
                <w:webHidden/>
              </w:rPr>
              <w:fldChar w:fldCharType="separate"/>
            </w:r>
            <w:r>
              <w:rPr>
                <w:noProof/>
                <w:webHidden/>
              </w:rPr>
              <w:t>60</w:t>
            </w:r>
            <w:r>
              <w:rPr>
                <w:noProof/>
                <w:webHidden/>
              </w:rPr>
              <w:fldChar w:fldCharType="end"/>
            </w:r>
          </w:hyperlink>
        </w:p>
        <w:p w14:paraId="478292A1" w14:textId="073136CC" w:rsidR="007E02CC" w:rsidRDefault="007E02CC">
          <w:pPr>
            <w:pStyle w:val="TOC1"/>
            <w:tabs>
              <w:tab w:val="right" w:leader="dot" w:pos="9350"/>
            </w:tabs>
            <w:rPr>
              <w:noProof/>
            </w:rPr>
          </w:pPr>
          <w:hyperlink w:anchor="_Toc226966624" w:history="1">
            <w:r w:rsidRPr="007C10E6">
              <w:rPr>
                <w:rStyle w:val="Hyperlink"/>
                <w:noProof/>
              </w:rPr>
              <w:t>11. The Drug Shortage Connection</w:t>
            </w:r>
            <w:r>
              <w:rPr>
                <w:noProof/>
                <w:webHidden/>
              </w:rPr>
              <w:tab/>
            </w:r>
            <w:r>
              <w:rPr>
                <w:noProof/>
                <w:webHidden/>
              </w:rPr>
              <w:fldChar w:fldCharType="begin"/>
            </w:r>
            <w:r>
              <w:rPr>
                <w:noProof/>
                <w:webHidden/>
              </w:rPr>
              <w:instrText xml:space="preserve"> PAGEREF _Toc226966624 \h </w:instrText>
            </w:r>
            <w:r>
              <w:rPr>
                <w:noProof/>
                <w:webHidden/>
              </w:rPr>
            </w:r>
            <w:r>
              <w:rPr>
                <w:noProof/>
                <w:webHidden/>
              </w:rPr>
              <w:fldChar w:fldCharType="separate"/>
            </w:r>
            <w:r>
              <w:rPr>
                <w:noProof/>
                <w:webHidden/>
              </w:rPr>
              <w:t>60</w:t>
            </w:r>
            <w:r>
              <w:rPr>
                <w:noProof/>
                <w:webHidden/>
              </w:rPr>
              <w:fldChar w:fldCharType="end"/>
            </w:r>
          </w:hyperlink>
        </w:p>
        <w:p w14:paraId="773FFC15" w14:textId="2D6682F7" w:rsidR="007E02CC" w:rsidRDefault="007E02CC">
          <w:pPr>
            <w:pStyle w:val="TOC2"/>
            <w:tabs>
              <w:tab w:val="right" w:leader="dot" w:pos="9350"/>
            </w:tabs>
            <w:rPr>
              <w:noProof/>
            </w:rPr>
          </w:pPr>
          <w:hyperlink w:anchor="_Toc226966625" w:history="1">
            <w:r w:rsidRPr="007C10E6">
              <w:rPr>
                <w:rStyle w:val="Hyperlink"/>
                <w:noProof/>
              </w:rPr>
              <w:t>11.1 Timeline of the Stimulant Shortage</w:t>
            </w:r>
            <w:r>
              <w:rPr>
                <w:noProof/>
                <w:webHidden/>
              </w:rPr>
              <w:tab/>
            </w:r>
            <w:r>
              <w:rPr>
                <w:noProof/>
                <w:webHidden/>
              </w:rPr>
              <w:fldChar w:fldCharType="begin"/>
            </w:r>
            <w:r>
              <w:rPr>
                <w:noProof/>
                <w:webHidden/>
              </w:rPr>
              <w:instrText xml:space="preserve"> PAGEREF _Toc226966625 \h </w:instrText>
            </w:r>
            <w:r>
              <w:rPr>
                <w:noProof/>
                <w:webHidden/>
              </w:rPr>
            </w:r>
            <w:r>
              <w:rPr>
                <w:noProof/>
                <w:webHidden/>
              </w:rPr>
              <w:fldChar w:fldCharType="separate"/>
            </w:r>
            <w:r>
              <w:rPr>
                <w:noProof/>
                <w:webHidden/>
              </w:rPr>
              <w:t>60</w:t>
            </w:r>
            <w:r>
              <w:rPr>
                <w:noProof/>
                <w:webHidden/>
              </w:rPr>
              <w:fldChar w:fldCharType="end"/>
            </w:r>
          </w:hyperlink>
        </w:p>
        <w:p w14:paraId="6CB6AA69" w14:textId="3025E005" w:rsidR="007E02CC" w:rsidRDefault="007E02CC">
          <w:pPr>
            <w:pStyle w:val="TOC2"/>
            <w:tabs>
              <w:tab w:val="right" w:leader="dot" w:pos="9350"/>
            </w:tabs>
            <w:rPr>
              <w:noProof/>
            </w:rPr>
          </w:pPr>
          <w:hyperlink w:anchor="_Toc226966626" w:history="1">
            <w:r w:rsidRPr="007C10E6">
              <w:rPr>
                <w:rStyle w:val="Hyperlink"/>
                <w:noProof/>
              </w:rPr>
              <w:t>11.2 DEA Production Quotas</w:t>
            </w:r>
            <w:r>
              <w:rPr>
                <w:noProof/>
                <w:webHidden/>
              </w:rPr>
              <w:tab/>
            </w:r>
            <w:r>
              <w:rPr>
                <w:noProof/>
                <w:webHidden/>
              </w:rPr>
              <w:fldChar w:fldCharType="begin"/>
            </w:r>
            <w:r>
              <w:rPr>
                <w:noProof/>
                <w:webHidden/>
              </w:rPr>
              <w:instrText xml:space="preserve"> PAGEREF _Toc226966626 \h </w:instrText>
            </w:r>
            <w:r>
              <w:rPr>
                <w:noProof/>
                <w:webHidden/>
              </w:rPr>
            </w:r>
            <w:r>
              <w:rPr>
                <w:noProof/>
                <w:webHidden/>
              </w:rPr>
              <w:fldChar w:fldCharType="separate"/>
            </w:r>
            <w:r>
              <w:rPr>
                <w:noProof/>
                <w:webHidden/>
              </w:rPr>
              <w:t>61</w:t>
            </w:r>
            <w:r>
              <w:rPr>
                <w:noProof/>
                <w:webHidden/>
              </w:rPr>
              <w:fldChar w:fldCharType="end"/>
            </w:r>
          </w:hyperlink>
        </w:p>
        <w:p w14:paraId="36B476DB" w14:textId="569EE293" w:rsidR="007E02CC" w:rsidRDefault="007E02CC">
          <w:pPr>
            <w:pStyle w:val="TOC2"/>
            <w:tabs>
              <w:tab w:val="right" w:leader="dot" w:pos="9350"/>
            </w:tabs>
            <w:rPr>
              <w:noProof/>
            </w:rPr>
          </w:pPr>
          <w:hyperlink w:anchor="_Toc226966627" w:history="1">
            <w:r w:rsidRPr="007C10E6">
              <w:rPr>
                <w:rStyle w:val="Hyperlink"/>
                <w:noProof/>
              </w:rPr>
              <w:t>11.3 Reports to Congress</w:t>
            </w:r>
            <w:r>
              <w:rPr>
                <w:noProof/>
                <w:webHidden/>
              </w:rPr>
              <w:tab/>
            </w:r>
            <w:r>
              <w:rPr>
                <w:noProof/>
                <w:webHidden/>
              </w:rPr>
              <w:fldChar w:fldCharType="begin"/>
            </w:r>
            <w:r>
              <w:rPr>
                <w:noProof/>
                <w:webHidden/>
              </w:rPr>
              <w:instrText xml:space="preserve"> PAGEREF _Toc226966627 \h </w:instrText>
            </w:r>
            <w:r>
              <w:rPr>
                <w:noProof/>
                <w:webHidden/>
              </w:rPr>
            </w:r>
            <w:r>
              <w:rPr>
                <w:noProof/>
                <w:webHidden/>
              </w:rPr>
              <w:fldChar w:fldCharType="separate"/>
            </w:r>
            <w:r>
              <w:rPr>
                <w:noProof/>
                <w:webHidden/>
              </w:rPr>
              <w:t>61</w:t>
            </w:r>
            <w:r>
              <w:rPr>
                <w:noProof/>
                <w:webHidden/>
              </w:rPr>
              <w:fldChar w:fldCharType="end"/>
            </w:r>
          </w:hyperlink>
        </w:p>
        <w:p w14:paraId="44407B03" w14:textId="13B85491" w:rsidR="007E02CC" w:rsidRDefault="007E02CC">
          <w:pPr>
            <w:pStyle w:val="TOC2"/>
            <w:tabs>
              <w:tab w:val="right" w:leader="dot" w:pos="9350"/>
            </w:tabs>
            <w:rPr>
              <w:noProof/>
            </w:rPr>
          </w:pPr>
          <w:hyperlink w:anchor="_Toc226966628" w:history="1">
            <w:r w:rsidRPr="007C10E6">
              <w:rPr>
                <w:rStyle w:val="Hyperlink"/>
                <w:noProof/>
              </w:rPr>
              <w:t>11.4 The Quality Consequence of Shortages</w:t>
            </w:r>
            <w:r>
              <w:rPr>
                <w:noProof/>
                <w:webHidden/>
              </w:rPr>
              <w:tab/>
            </w:r>
            <w:r>
              <w:rPr>
                <w:noProof/>
                <w:webHidden/>
              </w:rPr>
              <w:fldChar w:fldCharType="begin"/>
            </w:r>
            <w:r>
              <w:rPr>
                <w:noProof/>
                <w:webHidden/>
              </w:rPr>
              <w:instrText xml:space="preserve"> PAGEREF _Toc226966628 \h </w:instrText>
            </w:r>
            <w:r>
              <w:rPr>
                <w:noProof/>
                <w:webHidden/>
              </w:rPr>
            </w:r>
            <w:r>
              <w:rPr>
                <w:noProof/>
                <w:webHidden/>
              </w:rPr>
              <w:fldChar w:fldCharType="separate"/>
            </w:r>
            <w:r>
              <w:rPr>
                <w:noProof/>
                <w:webHidden/>
              </w:rPr>
              <w:t>62</w:t>
            </w:r>
            <w:r>
              <w:rPr>
                <w:noProof/>
                <w:webHidden/>
              </w:rPr>
              <w:fldChar w:fldCharType="end"/>
            </w:r>
          </w:hyperlink>
        </w:p>
        <w:p w14:paraId="78BBF88E" w14:textId="51BD674B" w:rsidR="007E02CC" w:rsidRDefault="007E02CC">
          <w:pPr>
            <w:pStyle w:val="TOC1"/>
            <w:tabs>
              <w:tab w:val="right" w:leader="dot" w:pos="9350"/>
            </w:tabs>
            <w:rPr>
              <w:noProof/>
            </w:rPr>
          </w:pPr>
          <w:hyperlink w:anchor="_Toc226966629" w:history="1">
            <w:r w:rsidRPr="007C10E6">
              <w:rPr>
                <w:rStyle w:val="Hyperlink"/>
                <w:noProof/>
              </w:rPr>
              <w:t>12. The 2025 Effectiveness Decline: Three Converging Forces</w:t>
            </w:r>
            <w:r>
              <w:rPr>
                <w:noProof/>
                <w:webHidden/>
              </w:rPr>
              <w:tab/>
            </w:r>
            <w:r>
              <w:rPr>
                <w:noProof/>
                <w:webHidden/>
              </w:rPr>
              <w:fldChar w:fldCharType="begin"/>
            </w:r>
            <w:r>
              <w:rPr>
                <w:noProof/>
                <w:webHidden/>
              </w:rPr>
              <w:instrText xml:space="preserve"> PAGEREF _Toc226966629 \h </w:instrText>
            </w:r>
            <w:r>
              <w:rPr>
                <w:noProof/>
                <w:webHidden/>
              </w:rPr>
            </w:r>
            <w:r>
              <w:rPr>
                <w:noProof/>
                <w:webHidden/>
              </w:rPr>
              <w:fldChar w:fldCharType="separate"/>
            </w:r>
            <w:r>
              <w:rPr>
                <w:noProof/>
                <w:webHidden/>
              </w:rPr>
              <w:t>62</w:t>
            </w:r>
            <w:r>
              <w:rPr>
                <w:noProof/>
                <w:webHidden/>
              </w:rPr>
              <w:fldChar w:fldCharType="end"/>
            </w:r>
          </w:hyperlink>
        </w:p>
        <w:p w14:paraId="5E3B50F3" w14:textId="653FD207" w:rsidR="007E02CC" w:rsidRDefault="007E02CC">
          <w:pPr>
            <w:pStyle w:val="TOC2"/>
            <w:tabs>
              <w:tab w:val="right" w:leader="dot" w:pos="9350"/>
            </w:tabs>
            <w:rPr>
              <w:noProof/>
            </w:rPr>
          </w:pPr>
          <w:hyperlink w:anchor="_Toc226966630" w:history="1">
            <w:r w:rsidRPr="007C10E6">
              <w:rPr>
                <w:rStyle w:val="Hyperlink"/>
                <w:noProof/>
              </w:rPr>
              <w:t>12.1 The Observation</w:t>
            </w:r>
            <w:r>
              <w:rPr>
                <w:noProof/>
                <w:webHidden/>
              </w:rPr>
              <w:tab/>
            </w:r>
            <w:r>
              <w:rPr>
                <w:noProof/>
                <w:webHidden/>
              </w:rPr>
              <w:fldChar w:fldCharType="begin"/>
            </w:r>
            <w:r>
              <w:rPr>
                <w:noProof/>
                <w:webHidden/>
              </w:rPr>
              <w:instrText xml:space="preserve"> PAGEREF _Toc226966630 \h </w:instrText>
            </w:r>
            <w:r>
              <w:rPr>
                <w:noProof/>
                <w:webHidden/>
              </w:rPr>
            </w:r>
            <w:r>
              <w:rPr>
                <w:noProof/>
                <w:webHidden/>
              </w:rPr>
              <w:fldChar w:fldCharType="separate"/>
            </w:r>
            <w:r>
              <w:rPr>
                <w:noProof/>
                <w:webHidden/>
              </w:rPr>
              <w:t>62</w:t>
            </w:r>
            <w:r>
              <w:rPr>
                <w:noProof/>
                <w:webHidden/>
              </w:rPr>
              <w:fldChar w:fldCharType="end"/>
            </w:r>
          </w:hyperlink>
        </w:p>
        <w:p w14:paraId="249D73BD" w14:textId="4EA22109" w:rsidR="007E02CC" w:rsidRDefault="007E02CC">
          <w:pPr>
            <w:pStyle w:val="TOC2"/>
            <w:tabs>
              <w:tab w:val="right" w:leader="dot" w:pos="9350"/>
            </w:tabs>
            <w:rPr>
              <w:noProof/>
            </w:rPr>
          </w:pPr>
          <w:hyperlink w:anchor="_Toc226966631" w:history="1">
            <w:r w:rsidRPr="007C10E6">
              <w:rPr>
                <w:rStyle w:val="Hyperlink"/>
                <w:noProof/>
              </w:rPr>
              <w:t>12.2 Force 1: The Nitrosamine Reformulation Wave</w:t>
            </w:r>
            <w:r>
              <w:rPr>
                <w:noProof/>
                <w:webHidden/>
              </w:rPr>
              <w:tab/>
            </w:r>
            <w:r>
              <w:rPr>
                <w:noProof/>
                <w:webHidden/>
              </w:rPr>
              <w:fldChar w:fldCharType="begin"/>
            </w:r>
            <w:r>
              <w:rPr>
                <w:noProof/>
                <w:webHidden/>
              </w:rPr>
              <w:instrText xml:space="preserve"> PAGEREF _Toc226966631 \h </w:instrText>
            </w:r>
            <w:r>
              <w:rPr>
                <w:noProof/>
                <w:webHidden/>
              </w:rPr>
            </w:r>
            <w:r>
              <w:rPr>
                <w:noProof/>
                <w:webHidden/>
              </w:rPr>
              <w:fldChar w:fldCharType="separate"/>
            </w:r>
            <w:r>
              <w:rPr>
                <w:noProof/>
                <w:webHidden/>
              </w:rPr>
              <w:t>63</w:t>
            </w:r>
            <w:r>
              <w:rPr>
                <w:noProof/>
                <w:webHidden/>
              </w:rPr>
              <w:fldChar w:fldCharType="end"/>
            </w:r>
          </w:hyperlink>
        </w:p>
        <w:p w14:paraId="476DDDFF" w14:textId="18FE9926" w:rsidR="007E02CC" w:rsidRDefault="007E02CC">
          <w:pPr>
            <w:pStyle w:val="TOC2"/>
            <w:tabs>
              <w:tab w:val="right" w:leader="dot" w:pos="9350"/>
            </w:tabs>
            <w:rPr>
              <w:noProof/>
            </w:rPr>
          </w:pPr>
          <w:hyperlink w:anchor="_Toc226966632" w:history="1">
            <w:r w:rsidRPr="007C10E6">
              <w:rPr>
                <w:rStyle w:val="Hyperlink"/>
                <w:noProof/>
              </w:rPr>
              <w:t>12.3 Force 2: DEA Production Quota Surge</w:t>
            </w:r>
            <w:r>
              <w:rPr>
                <w:noProof/>
                <w:webHidden/>
              </w:rPr>
              <w:tab/>
            </w:r>
            <w:r>
              <w:rPr>
                <w:noProof/>
                <w:webHidden/>
              </w:rPr>
              <w:fldChar w:fldCharType="begin"/>
            </w:r>
            <w:r>
              <w:rPr>
                <w:noProof/>
                <w:webHidden/>
              </w:rPr>
              <w:instrText xml:space="preserve"> PAGEREF _Toc226966632 \h </w:instrText>
            </w:r>
            <w:r>
              <w:rPr>
                <w:noProof/>
                <w:webHidden/>
              </w:rPr>
            </w:r>
            <w:r>
              <w:rPr>
                <w:noProof/>
                <w:webHidden/>
              </w:rPr>
              <w:fldChar w:fldCharType="separate"/>
            </w:r>
            <w:r>
              <w:rPr>
                <w:noProof/>
                <w:webHidden/>
              </w:rPr>
              <w:t>64</w:t>
            </w:r>
            <w:r>
              <w:rPr>
                <w:noProof/>
                <w:webHidden/>
              </w:rPr>
              <w:fldChar w:fldCharType="end"/>
            </w:r>
          </w:hyperlink>
        </w:p>
        <w:p w14:paraId="5CEA4C49" w14:textId="6BE133D5" w:rsidR="007E02CC" w:rsidRDefault="007E02CC">
          <w:pPr>
            <w:pStyle w:val="TOC2"/>
            <w:tabs>
              <w:tab w:val="right" w:leader="dot" w:pos="9350"/>
            </w:tabs>
            <w:rPr>
              <w:noProof/>
            </w:rPr>
          </w:pPr>
          <w:hyperlink w:anchor="_Toc226966633" w:history="1">
            <w:r w:rsidRPr="007C10E6">
              <w:rPr>
                <w:rStyle w:val="Hyperlink"/>
                <w:noProof/>
              </w:rPr>
              <w:t>12.4 Force 3: API Supply Chain Disruption and Geographic Shift</w:t>
            </w:r>
            <w:r>
              <w:rPr>
                <w:noProof/>
                <w:webHidden/>
              </w:rPr>
              <w:tab/>
            </w:r>
            <w:r>
              <w:rPr>
                <w:noProof/>
                <w:webHidden/>
              </w:rPr>
              <w:fldChar w:fldCharType="begin"/>
            </w:r>
            <w:r>
              <w:rPr>
                <w:noProof/>
                <w:webHidden/>
              </w:rPr>
              <w:instrText xml:space="preserve"> PAGEREF _Toc226966633 \h </w:instrText>
            </w:r>
            <w:r>
              <w:rPr>
                <w:noProof/>
                <w:webHidden/>
              </w:rPr>
            </w:r>
            <w:r>
              <w:rPr>
                <w:noProof/>
                <w:webHidden/>
              </w:rPr>
              <w:fldChar w:fldCharType="separate"/>
            </w:r>
            <w:r>
              <w:rPr>
                <w:noProof/>
                <w:webHidden/>
              </w:rPr>
              <w:t>65</w:t>
            </w:r>
            <w:r>
              <w:rPr>
                <w:noProof/>
                <w:webHidden/>
              </w:rPr>
              <w:fldChar w:fldCharType="end"/>
            </w:r>
          </w:hyperlink>
        </w:p>
        <w:p w14:paraId="237D85C1" w14:textId="255937B6" w:rsidR="007E02CC" w:rsidRDefault="007E02CC">
          <w:pPr>
            <w:pStyle w:val="TOC2"/>
            <w:tabs>
              <w:tab w:val="right" w:leader="dot" w:pos="9350"/>
            </w:tabs>
            <w:rPr>
              <w:noProof/>
            </w:rPr>
          </w:pPr>
          <w:hyperlink w:anchor="_Toc226966634" w:history="1">
            <w:r w:rsidRPr="007C10E6">
              <w:rPr>
                <w:rStyle w:val="Hyperlink"/>
                <w:noProof/>
              </w:rPr>
              <w:t>12.5 SPL Evidence: Formulation Changes Are Documented in the Labels</w:t>
            </w:r>
            <w:r>
              <w:rPr>
                <w:noProof/>
                <w:webHidden/>
              </w:rPr>
              <w:tab/>
            </w:r>
            <w:r>
              <w:rPr>
                <w:noProof/>
                <w:webHidden/>
              </w:rPr>
              <w:fldChar w:fldCharType="begin"/>
            </w:r>
            <w:r>
              <w:rPr>
                <w:noProof/>
                <w:webHidden/>
              </w:rPr>
              <w:instrText xml:space="preserve"> PAGEREF _Toc226966634 \h </w:instrText>
            </w:r>
            <w:r>
              <w:rPr>
                <w:noProof/>
                <w:webHidden/>
              </w:rPr>
            </w:r>
            <w:r>
              <w:rPr>
                <w:noProof/>
                <w:webHidden/>
              </w:rPr>
              <w:fldChar w:fldCharType="separate"/>
            </w:r>
            <w:r>
              <w:rPr>
                <w:noProof/>
                <w:webHidden/>
              </w:rPr>
              <w:t>66</w:t>
            </w:r>
            <w:r>
              <w:rPr>
                <w:noProof/>
                <w:webHidden/>
              </w:rPr>
              <w:fldChar w:fldCharType="end"/>
            </w:r>
          </w:hyperlink>
        </w:p>
        <w:p w14:paraId="218112E9" w14:textId="22BECBF3" w:rsidR="007E02CC" w:rsidRDefault="007E02CC">
          <w:pPr>
            <w:pStyle w:val="TOC2"/>
            <w:tabs>
              <w:tab w:val="right" w:leader="dot" w:pos="9350"/>
            </w:tabs>
            <w:rPr>
              <w:noProof/>
            </w:rPr>
          </w:pPr>
          <w:hyperlink w:anchor="_Toc226966635" w:history="1">
            <w:r w:rsidRPr="007C10E6">
              <w:rPr>
                <w:rStyle w:val="Hyperlink"/>
                <w:noProof/>
              </w:rPr>
              <w:t>12.6 ANDA Supplement Evidence</w:t>
            </w:r>
            <w:r>
              <w:rPr>
                <w:noProof/>
                <w:webHidden/>
              </w:rPr>
              <w:tab/>
            </w:r>
            <w:r>
              <w:rPr>
                <w:noProof/>
                <w:webHidden/>
              </w:rPr>
              <w:fldChar w:fldCharType="begin"/>
            </w:r>
            <w:r>
              <w:rPr>
                <w:noProof/>
                <w:webHidden/>
              </w:rPr>
              <w:instrText xml:space="preserve"> PAGEREF _Toc226966635 \h </w:instrText>
            </w:r>
            <w:r>
              <w:rPr>
                <w:noProof/>
                <w:webHidden/>
              </w:rPr>
            </w:r>
            <w:r>
              <w:rPr>
                <w:noProof/>
                <w:webHidden/>
              </w:rPr>
              <w:fldChar w:fldCharType="separate"/>
            </w:r>
            <w:r>
              <w:rPr>
                <w:noProof/>
                <w:webHidden/>
              </w:rPr>
              <w:t>67</w:t>
            </w:r>
            <w:r>
              <w:rPr>
                <w:noProof/>
                <w:webHidden/>
              </w:rPr>
              <w:fldChar w:fldCharType="end"/>
            </w:r>
          </w:hyperlink>
        </w:p>
        <w:p w14:paraId="6FBF274B" w14:textId="643FCD21" w:rsidR="007E02CC" w:rsidRDefault="007E02CC">
          <w:pPr>
            <w:pStyle w:val="TOC2"/>
            <w:tabs>
              <w:tab w:val="right" w:leader="dot" w:pos="9350"/>
            </w:tabs>
            <w:rPr>
              <w:noProof/>
            </w:rPr>
          </w:pPr>
          <w:hyperlink w:anchor="_Toc226966636" w:history="1">
            <w:r w:rsidRPr="007C10E6">
              <w:rPr>
                <w:rStyle w:val="Hyperlink"/>
                <w:noProof/>
              </w:rPr>
              <w:t>12.7 The Antioxidant Question</w:t>
            </w:r>
            <w:r>
              <w:rPr>
                <w:noProof/>
                <w:webHidden/>
              </w:rPr>
              <w:tab/>
            </w:r>
            <w:r>
              <w:rPr>
                <w:noProof/>
                <w:webHidden/>
              </w:rPr>
              <w:fldChar w:fldCharType="begin"/>
            </w:r>
            <w:r>
              <w:rPr>
                <w:noProof/>
                <w:webHidden/>
              </w:rPr>
              <w:instrText xml:space="preserve"> PAGEREF _Toc226966636 \h </w:instrText>
            </w:r>
            <w:r>
              <w:rPr>
                <w:noProof/>
                <w:webHidden/>
              </w:rPr>
            </w:r>
            <w:r>
              <w:rPr>
                <w:noProof/>
                <w:webHidden/>
              </w:rPr>
              <w:fldChar w:fldCharType="separate"/>
            </w:r>
            <w:r>
              <w:rPr>
                <w:noProof/>
                <w:webHidden/>
              </w:rPr>
              <w:t>68</w:t>
            </w:r>
            <w:r>
              <w:rPr>
                <w:noProof/>
                <w:webHidden/>
              </w:rPr>
              <w:fldChar w:fldCharType="end"/>
            </w:r>
          </w:hyperlink>
        </w:p>
        <w:p w14:paraId="1353605C" w14:textId="5BB44277" w:rsidR="007E02CC" w:rsidRDefault="007E02CC">
          <w:pPr>
            <w:pStyle w:val="TOC2"/>
            <w:tabs>
              <w:tab w:val="right" w:leader="dot" w:pos="9350"/>
            </w:tabs>
            <w:rPr>
              <w:noProof/>
            </w:rPr>
          </w:pPr>
          <w:hyperlink w:anchor="_Toc226966637" w:history="1">
            <w:r w:rsidRPr="007C10E6">
              <w:rPr>
                <w:rStyle w:val="Hyperlink"/>
                <w:noProof/>
              </w:rPr>
              <w:t>12.8 The Multiplier Effect</w:t>
            </w:r>
            <w:r>
              <w:rPr>
                <w:noProof/>
                <w:webHidden/>
              </w:rPr>
              <w:tab/>
            </w:r>
            <w:r>
              <w:rPr>
                <w:noProof/>
                <w:webHidden/>
              </w:rPr>
              <w:fldChar w:fldCharType="begin"/>
            </w:r>
            <w:r>
              <w:rPr>
                <w:noProof/>
                <w:webHidden/>
              </w:rPr>
              <w:instrText xml:space="preserve"> PAGEREF _Toc226966637 \h </w:instrText>
            </w:r>
            <w:r>
              <w:rPr>
                <w:noProof/>
                <w:webHidden/>
              </w:rPr>
            </w:r>
            <w:r>
              <w:rPr>
                <w:noProof/>
                <w:webHidden/>
              </w:rPr>
              <w:fldChar w:fldCharType="separate"/>
            </w:r>
            <w:r>
              <w:rPr>
                <w:noProof/>
                <w:webHidden/>
              </w:rPr>
              <w:t>68</w:t>
            </w:r>
            <w:r>
              <w:rPr>
                <w:noProof/>
                <w:webHidden/>
              </w:rPr>
              <w:fldChar w:fldCharType="end"/>
            </w:r>
          </w:hyperlink>
        </w:p>
        <w:p w14:paraId="00A4637F" w14:textId="59C982AC" w:rsidR="007E02CC" w:rsidRDefault="007E02CC">
          <w:pPr>
            <w:pStyle w:val="TOC1"/>
            <w:tabs>
              <w:tab w:val="right" w:leader="dot" w:pos="9350"/>
            </w:tabs>
            <w:rPr>
              <w:noProof/>
            </w:rPr>
          </w:pPr>
          <w:hyperlink w:anchor="_Toc226966638" w:history="1">
            <w:r w:rsidRPr="007C10E6">
              <w:rPr>
                <w:rStyle w:val="Hyperlink"/>
                <w:noProof/>
              </w:rPr>
              <w:t>13. Systemic Architecture of Failure (Updated)</w:t>
            </w:r>
            <w:r>
              <w:rPr>
                <w:noProof/>
                <w:webHidden/>
              </w:rPr>
              <w:tab/>
            </w:r>
            <w:r>
              <w:rPr>
                <w:noProof/>
                <w:webHidden/>
              </w:rPr>
              <w:fldChar w:fldCharType="begin"/>
            </w:r>
            <w:r>
              <w:rPr>
                <w:noProof/>
                <w:webHidden/>
              </w:rPr>
              <w:instrText xml:space="preserve"> PAGEREF _Toc226966638 \h </w:instrText>
            </w:r>
            <w:r>
              <w:rPr>
                <w:noProof/>
                <w:webHidden/>
              </w:rPr>
            </w:r>
            <w:r>
              <w:rPr>
                <w:noProof/>
                <w:webHidden/>
              </w:rPr>
              <w:fldChar w:fldCharType="separate"/>
            </w:r>
            <w:r>
              <w:rPr>
                <w:noProof/>
                <w:webHidden/>
              </w:rPr>
              <w:t>69</w:t>
            </w:r>
            <w:r>
              <w:rPr>
                <w:noProof/>
                <w:webHidden/>
              </w:rPr>
              <w:fldChar w:fldCharType="end"/>
            </w:r>
          </w:hyperlink>
        </w:p>
        <w:p w14:paraId="3D89A9D9" w14:textId="75EFF560" w:rsidR="007E02CC" w:rsidRDefault="007E02CC">
          <w:pPr>
            <w:pStyle w:val="TOC2"/>
            <w:tabs>
              <w:tab w:val="right" w:leader="dot" w:pos="9350"/>
            </w:tabs>
            <w:rPr>
              <w:noProof/>
            </w:rPr>
          </w:pPr>
          <w:hyperlink w:anchor="_Toc226966639" w:history="1">
            <w:r w:rsidRPr="007C10E6">
              <w:rPr>
                <w:rStyle w:val="Hyperlink"/>
                <w:noProof/>
              </w:rPr>
              <w:t>12.1 The Eight Components</w:t>
            </w:r>
            <w:r>
              <w:rPr>
                <w:noProof/>
                <w:webHidden/>
              </w:rPr>
              <w:tab/>
            </w:r>
            <w:r>
              <w:rPr>
                <w:noProof/>
                <w:webHidden/>
              </w:rPr>
              <w:fldChar w:fldCharType="begin"/>
            </w:r>
            <w:r>
              <w:rPr>
                <w:noProof/>
                <w:webHidden/>
              </w:rPr>
              <w:instrText xml:space="preserve"> PAGEREF _Toc226966639 \h </w:instrText>
            </w:r>
            <w:r>
              <w:rPr>
                <w:noProof/>
                <w:webHidden/>
              </w:rPr>
            </w:r>
            <w:r>
              <w:rPr>
                <w:noProof/>
                <w:webHidden/>
              </w:rPr>
              <w:fldChar w:fldCharType="separate"/>
            </w:r>
            <w:r>
              <w:rPr>
                <w:noProof/>
                <w:webHidden/>
              </w:rPr>
              <w:t>70</w:t>
            </w:r>
            <w:r>
              <w:rPr>
                <w:noProof/>
                <w:webHidden/>
              </w:rPr>
              <w:fldChar w:fldCharType="end"/>
            </w:r>
          </w:hyperlink>
        </w:p>
        <w:p w14:paraId="6545B1D6" w14:textId="0CD594DE" w:rsidR="007E02CC" w:rsidRDefault="007E02CC">
          <w:pPr>
            <w:pStyle w:val="TOC2"/>
            <w:tabs>
              <w:tab w:val="right" w:leader="dot" w:pos="9350"/>
            </w:tabs>
            <w:rPr>
              <w:noProof/>
            </w:rPr>
          </w:pPr>
          <w:hyperlink w:anchor="_Toc226966640" w:history="1">
            <w:r w:rsidRPr="007C10E6">
              <w:rPr>
                <w:rStyle w:val="Hyperlink"/>
                <w:noProof/>
              </w:rPr>
              <w:t>12.2 Interaction Effects: Why the Risks Multiply</w:t>
            </w:r>
            <w:r>
              <w:rPr>
                <w:noProof/>
                <w:webHidden/>
              </w:rPr>
              <w:tab/>
            </w:r>
            <w:r>
              <w:rPr>
                <w:noProof/>
                <w:webHidden/>
              </w:rPr>
              <w:fldChar w:fldCharType="begin"/>
            </w:r>
            <w:r>
              <w:rPr>
                <w:noProof/>
                <w:webHidden/>
              </w:rPr>
              <w:instrText xml:space="preserve"> PAGEREF _Toc226966640 \h </w:instrText>
            </w:r>
            <w:r>
              <w:rPr>
                <w:noProof/>
                <w:webHidden/>
              </w:rPr>
            </w:r>
            <w:r>
              <w:rPr>
                <w:noProof/>
                <w:webHidden/>
              </w:rPr>
              <w:fldChar w:fldCharType="separate"/>
            </w:r>
            <w:r>
              <w:rPr>
                <w:noProof/>
                <w:webHidden/>
              </w:rPr>
              <w:t>72</w:t>
            </w:r>
            <w:r>
              <w:rPr>
                <w:noProof/>
                <w:webHidden/>
              </w:rPr>
              <w:fldChar w:fldCharType="end"/>
            </w:r>
          </w:hyperlink>
        </w:p>
        <w:p w14:paraId="3DC45966" w14:textId="7B0E4EDB" w:rsidR="007E02CC" w:rsidRDefault="007E02CC">
          <w:pPr>
            <w:pStyle w:val="TOC2"/>
            <w:tabs>
              <w:tab w:val="right" w:leader="dot" w:pos="9350"/>
            </w:tabs>
            <w:rPr>
              <w:noProof/>
            </w:rPr>
          </w:pPr>
          <w:hyperlink w:anchor="_Toc226966641" w:history="1">
            <w:r w:rsidRPr="007C10E6">
              <w:rPr>
                <w:rStyle w:val="Hyperlink"/>
                <w:noProof/>
              </w:rPr>
              <w:t>12.3 The Lifecycle of a Generic ADHD Medication: Mapping Every Vulnerability</w:t>
            </w:r>
            <w:r>
              <w:rPr>
                <w:noProof/>
                <w:webHidden/>
              </w:rPr>
              <w:tab/>
            </w:r>
            <w:r>
              <w:rPr>
                <w:noProof/>
                <w:webHidden/>
              </w:rPr>
              <w:fldChar w:fldCharType="begin"/>
            </w:r>
            <w:r>
              <w:rPr>
                <w:noProof/>
                <w:webHidden/>
              </w:rPr>
              <w:instrText xml:space="preserve"> PAGEREF _Toc226966641 \h </w:instrText>
            </w:r>
            <w:r>
              <w:rPr>
                <w:noProof/>
                <w:webHidden/>
              </w:rPr>
            </w:r>
            <w:r>
              <w:rPr>
                <w:noProof/>
                <w:webHidden/>
              </w:rPr>
              <w:fldChar w:fldCharType="separate"/>
            </w:r>
            <w:r>
              <w:rPr>
                <w:noProof/>
                <w:webHidden/>
              </w:rPr>
              <w:t>73</w:t>
            </w:r>
            <w:r>
              <w:rPr>
                <w:noProof/>
                <w:webHidden/>
              </w:rPr>
              <w:fldChar w:fldCharType="end"/>
            </w:r>
          </w:hyperlink>
        </w:p>
        <w:p w14:paraId="30A68528" w14:textId="25674F74" w:rsidR="007E02CC" w:rsidRDefault="007E02CC">
          <w:pPr>
            <w:pStyle w:val="TOC1"/>
            <w:tabs>
              <w:tab w:val="right" w:leader="dot" w:pos="9350"/>
            </w:tabs>
            <w:rPr>
              <w:noProof/>
            </w:rPr>
          </w:pPr>
          <w:hyperlink w:anchor="_Toc226966642" w:history="1">
            <w:r w:rsidRPr="007C10E6">
              <w:rPr>
                <w:rStyle w:val="Hyperlink"/>
                <w:noProof/>
              </w:rPr>
              <w:t>14. Recommendations</w:t>
            </w:r>
            <w:r>
              <w:rPr>
                <w:noProof/>
                <w:webHidden/>
              </w:rPr>
              <w:tab/>
            </w:r>
            <w:r>
              <w:rPr>
                <w:noProof/>
                <w:webHidden/>
              </w:rPr>
              <w:fldChar w:fldCharType="begin"/>
            </w:r>
            <w:r>
              <w:rPr>
                <w:noProof/>
                <w:webHidden/>
              </w:rPr>
              <w:instrText xml:space="preserve"> PAGEREF _Toc226966642 \h </w:instrText>
            </w:r>
            <w:r>
              <w:rPr>
                <w:noProof/>
                <w:webHidden/>
              </w:rPr>
            </w:r>
            <w:r>
              <w:rPr>
                <w:noProof/>
                <w:webHidden/>
              </w:rPr>
              <w:fldChar w:fldCharType="separate"/>
            </w:r>
            <w:r>
              <w:rPr>
                <w:noProof/>
                <w:webHidden/>
              </w:rPr>
              <w:t>74</w:t>
            </w:r>
            <w:r>
              <w:rPr>
                <w:noProof/>
                <w:webHidden/>
              </w:rPr>
              <w:fldChar w:fldCharType="end"/>
            </w:r>
          </w:hyperlink>
        </w:p>
        <w:p w14:paraId="7F4F26F8" w14:textId="0465FB9F" w:rsidR="007E02CC" w:rsidRDefault="007E02CC">
          <w:pPr>
            <w:pStyle w:val="TOC2"/>
            <w:tabs>
              <w:tab w:val="right" w:leader="dot" w:pos="9350"/>
            </w:tabs>
            <w:rPr>
              <w:noProof/>
            </w:rPr>
          </w:pPr>
          <w:hyperlink w:anchor="_Toc226966643" w:history="1">
            <w:r w:rsidRPr="007C10E6">
              <w:rPr>
                <w:rStyle w:val="Hyperlink"/>
                <w:noProof/>
              </w:rPr>
              <w:t>13.1 Continuous Dissolution Surveillance Program</w:t>
            </w:r>
            <w:r>
              <w:rPr>
                <w:noProof/>
                <w:webHidden/>
              </w:rPr>
              <w:tab/>
            </w:r>
            <w:r>
              <w:rPr>
                <w:noProof/>
                <w:webHidden/>
              </w:rPr>
              <w:fldChar w:fldCharType="begin"/>
            </w:r>
            <w:r>
              <w:rPr>
                <w:noProof/>
                <w:webHidden/>
              </w:rPr>
              <w:instrText xml:space="preserve"> PAGEREF _Toc226966643 \h </w:instrText>
            </w:r>
            <w:r>
              <w:rPr>
                <w:noProof/>
                <w:webHidden/>
              </w:rPr>
            </w:r>
            <w:r>
              <w:rPr>
                <w:noProof/>
                <w:webHidden/>
              </w:rPr>
              <w:fldChar w:fldCharType="separate"/>
            </w:r>
            <w:r>
              <w:rPr>
                <w:noProof/>
                <w:webHidden/>
              </w:rPr>
              <w:t>74</w:t>
            </w:r>
            <w:r>
              <w:rPr>
                <w:noProof/>
                <w:webHidden/>
              </w:rPr>
              <w:fldChar w:fldCharType="end"/>
            </w:r>
          </w:hyperlink>
        </w:p>
        <w:p w14:paraId="1A96F753" w14:textId="662ADAD0" w:rsidR="007E02CC" w:rsidRDefault="007E02CC">
          <w:pPr>
            <w:pStyle w:val="TOC2"/>
            <w:tabs>
              <w:tab w:val="right" w:leader="dot" w:pos="9350"/>
            </w:tabs>
            <w:rPr>
              <w:noProof/>
            </w:rPr>
          </w:pPr>
          <w:hyperlink w:anchor="_Toc226966644" w:history="1">
            <w:r w:rsidRPr="007C10E6">
              <w:rPr>
                <w:rStyle w:val="Hyperlink"/>
                <w:noProof/>
              </w:rPr>
              <w:t>13.2 Cumulative SUPAC Change Tracking Requirement</w:t>
            </w:r>
            <w:r>
              <w:rPr>
                <w:noProof/>
                <w:webHidden/>
              </w:rPr>
              <w:tab/>
            </w:r>
            <w:r>
              <w:rPr>
                <w:noProof/>
                <w:webHidden/>
              </w:rPr>
              <w:fldChar w:fldCharType="begin"/>
            </w:r>
            <w:r>
              <w:rPr>
                <w:noProof/>
                <w:webHidden/>
              </w:rPr>
              <w:instrText xml:space="preserve"> PAGEREF _Toc226966644 \h </w:instrText>
            </w:r>
            <w:r>
              <w:rPr>
                <w:noProof/>
                <w:webHidden/>
              </w:rPr>
            </w:r>
            <w:r>
              <w:rPr>
                <w:noProof/>
                <w:webHidden/>
              </w:rPr>
              <w:fldChar w:fldCharType="separate"/>
            </w:r>
            <w:r>
              <w:rPr>
                <w:noProof/>
                <w:webHidden/>
              </w:rPr>
              <w:t>75</w:t>
            </w:r>
            <w:r>
              <w:rPr>
                <w:noProof/>
                <w:webHidden/>
              </w:rPr>
              <w:fldChar w:fldCharType="end"/>
            </w:r>
          </w:hyperlink>
        </w:p>
        <w:p w14:paraId="2C9AEEF7" w14:textId="07F887D9" w:rsidR="007E02CC" w:rsidRDefault="007E02CC">
          <w:pPr>
            <w:pStyle w:val="TOC2"/>
            <w:tabs>
              <w:tab w:val="right" w:leader="dot" w:pos="9350"/>
            </w:tabs>
            <w:rPr>
              <w:noProof/>
            </w:rPr>
          </w:pPr>
          <w:hyperlink w:anchor="_Toc226966645" w:history="1">
            <w:r w:rsidRPr="007C10E6">
              <w:rPr>
                <w:rStyle w:val="Hyperlink"/>
                <w:noProof/>
              </w:rPr>
              <w:t>13.3 Lifting the Proprietary Barrier for Safety-Critical Standards</w:t>
            </w:r>
            <w:r>
              <w:rPr>
                <w:noProof/>
                <w:webHidden/>
              </w:rPr>
              <w:tab/>
            </w:r>
            <w:r>
              <w:rPr>
                <w:noProof/>
                <w:webHidden/>
              </w:rPr>
              <w:fldChar w:fldCharType="begin"/>
            </w:r>
            <w:r>
              <w:rPr>
                <w:noProof/>
                <w:webHidden/>
              </w:rPr>
              <w:instrText xml:space="preserve"> PAGEREF _Toc226966645 \h </w:instrText>
            </w:r>
            <w:r>
              <w:rPr>
                <w:noProof/>
                <w:webHidden/>
              </w:rPr>
            </w:r>
            <w:r>
              <w:rPr>
                <w:noProof/>
                <w:webHidden/>
              </w:rPr>
              <w:fldChar w:fldCharType="separate"/>
            </w:r>
            <w:r>
              <w:rPr>
                <w:noProof/>
                <w:webHidden/>
              </w:rPr>
              <w:t>75</w:t>
            </w:r>
            <w:r>
              <w:rPr>
                <w:noProof/>
                <w:webHidden/>
              </w:rPr>
              <w:fldChar w:fldCharType="end"/>
            </w:r>
          </w:hyperlink>
        </w:p>
        <w:p w14:paraId="4ECE3BF7" w14:textId="25475A88" w:rsidR="007E02CC" w:rsidRDefault="007E02CC">
          <w:pPr>
            <w:pStyle w:val="TOC2"/>
            <w:tabs>
              <w:tab w:val="right" w:leader="dot" w:pos="9350"/>
            </w:tabs>
            <w:rPr>
              <w:noProof/>
            </w:rPr>
          </w:pPr>
          <w:hyperlink w:anchor="_Toc226966646" w:history="1">
            <w:r w:rsidRPr="007C10E6">
              <w:rPr>
                <w:rStyle w:val="Hyperlink"/>
                <w:noProof/>
              </w:rPr>
              <w:t>13.4 Post-Approval Bioequivalence Re-Verification</w:t>
            </w:r>
            <w:r>
              <w:rPr>
                <w:noProof/>
                <w:webHidden/>
              </w:rPr>
              <w:tab/>
            </w:r>
            <w:r>
              <w:rPr>
                <w:noProof/>
                <w:webHidden/>
              </w:rPr>
              <w:fldChar w:fldCharType="begin"/>
            </w:r>
            <w:r>
              <w:rPr>
                <w:noProof/>
                <w:webHidden/>
              </w:rPr>
              <w:instrText xml:space="preserve"> PAGEREF _Toc226966646 \h </w:instrText>
            </w:r>
            <w:r>
              <w:rPr>
                <w:noProof/>
                <w:webHidden/>
              </w:rPr>
            </w:r>
            <w:r>
              <w:rPr>
                <w:noProof/>
                <w:webHidden/>
              </w:rPr>
              <w:fldChar w:fldCharType="separate"/>
            </w:r>
            <w:r>
              <w:rPr>
                <w:noProof/>
                <w:webHidden/>
              </w:rPr>
              <w:t>75</w:t>
            </w:r>
            <w:r>
              <w:rPr>
                <w:noProof/>
                <w:webHidden/>
              </w:rPr>
              <w:fldChar w:fldCharType="end"/>
            </w:r>
          </w:hyperlink>
        </w:p>
        <w:p w14:paraId="58DF6273" w14:textId="7AC7798F" w:rsidR="007E02CC" w:rsidRDefault="007E02CC">
          <w:pPr>
            <w:pStyle w:val="TOC2"/>
            <w:tabs>
              <w:tab w:val="right" w:leader="dot" w:pos="9350"/>
            </w:tabs>
            <w:rPr>
              <w:noProof/>
            </w:rPr>
          </w:pPr>
          <w:hyperlink w:anchor="_Toc226966647" w:history="1">
            <w:r w:rsidRPr="007C10E6">
              <w:rPr>
                <w:rStyle w:val="Hyperlink"/>
                <w:noProof/>
              </w:rPr>
              <w:t>13.5 Public Quality Metrics by Manufacturer</w:t>
            </w:r>
            <w:r>
              <w:rPr>
                <w:noProof/>
                <w:webHidden/>
              </w:rPr>
              <w:tab/>
            </w:r>
            <w:r>
              <w:rPr>
                <w:noProof/>
                <w:webHidden/>
              </w:rPr>
              <w:fldChar w:fldCharType="begin"/>
            </w:r>
            <w:r>
              <w:rPr>
                <w:noProof/>
                <w:webHidden/>
              </w:rPr>
              <w:instrText xml:space="preserve"> PAGEREF _Toc226966647 \h </w:instrText>
            </w:r>
            <w:r>
              <w:rPr>
                <w:noProof/>
                <w:webHidden/>
              </w:rPr>
            </w:r>
            <w:r>
              <w:rPr>
                <w:noProof/>
                <w:webHidden/>
              </w:rPr>
              <w:fldChar w:fldCharType="separate"/>
            </w:r>
            <w:r>
              <w:rPr>
                <w:noProof/>
                <w:webHidden/>
              </w:rPr>
              <w:t>76</w:t>
            </w:r>
            <w:r>
              <w:rPr>
                <w:noProof/>
                <w:webHidden/>
              </w:rPr>
              <w:fldChar w:fldCharType="end"/>
            </w:r>
          </w:hyperlink>
        </w:p>
        <w:p w14:paraId="0CD0A8F4" w14:textId="045766DE" w:rsidR="007E02CC" w:rsidRDefault="007E02CC">
          <w:pPr>
            <w:pStyle w:val="TOC2"/>
            <w:tabs>
              <w:tab w:val="right" w:leader="dot" w:pos="9350"/>
            </w:tabs>
            <w:rPr>
              <w:noProof/>
            </w:rPr>
          </w:pPr>
          <w:hyperlink w:anchor="_Toc226966648" w:history="1">
            <w:r w:rsidRPr="007C10E6">
              <w:rPr>
                <w:rStyle w:val="Hyperlink"/>
                <w:noProof/>
              </w:rPr>
              <w:t>13.6 Independent Third-Party Testing Programs</w:t>
            </w:r>
            <w:r>
              <w:rPr>
                <w:noProof/>
                <w:webHidden/>
              </w:rPr>
              <w:tab/>
            </w:r>
            <w:r>
              <w:rPr>
                <w:noProof/>
                <w:webHidden/>
              </w:rPr>
              <w:fldChar w:fldCharType="begin"/>
            </w:r>
            <w:r>
              <w:rPr>
                <w:noProof/>
                <w:webHidden/>
              </w:rPr>
              <w:instrText xml:space="preserve"> PAGEREF _Toc226966648 \h </w:instrText>
            </w:r>
            <w:r>
              <w:rPr>
                <w:noProof/>
                <w:webHidden/>
              </w:rPr>
            </w:r>
            <w:r>
              <w:rPr>
                <w:noProof/>
                <w:webHidden/>
              </w:rPr>
              <w:fldChar w:fldCharType="separate"/>
            </w:r>
            <w:r>
              <w:rPr>
                <w:noProof/>
                <w:webHidden/>
              </w:rPr>
              <w:t>76</w:t>
            </w:r>
            <w:r>
              <w:rPr>
                <w:noProof/>
                <w:webHidden/>
              </w:rPr>
              <w:fldChar w:fldCharType="end"/>
            </w:r>
          </w:hyperlink>
        </w:p>
        <w:p w14:paraId="3BEE3D95" w14:textId="5725A3ED" w:rsidR="007E02CC" w:rsidRDefault="007E02CC">
          <w:pPr>
            <w:pStyle w:val="TOC1"/>
            <w:tabs>
              <w:tab w:val="right" w:leader="dot" w:pos="9350"/>
            </w:tabs>
            <w:rPr>
              <w:noProof/>
            </w:rPr>
          </w:pPr>
          <w:hyperlink w:anchor="_Toc226966649" w:history="1">
            <w:r w:rsidRPr="007C10E6">
              <w:rPr>
                <w:rStyle w:val="Hyperlink"/>
                <w:noProof/>
              </w:rPr>
              <w:t>Appendix A: Database Summary</w:t>
            </w:r>
            <w:r>
              <w:rPr>
                <w:noProof/>
                <w:webHidden/>
              </w:rPr>
              <w:tab/>
            </w:r>
            <w:r>
              <w:rPr>
                <w:noProof/>
                <w:webHidden/>
              </w:rPr>
              <w:fldChar w:fldCharType="begin"/>
            </w:r>
            <w:r>
              <w:rPr>
                <w:noProof/>
                <w:webHidden/>
              </w:rPr>
              <w:instrText xml:space="preserve"> PAGEREF _Toc226966649 \h </w:instrText>
            </w:r>
            <w:r>
              <w:rPr>
                <w:noProof/>
                <w:webHidden/>
              </w:rPr>
            </w:r>
            <w:r>
              <w:rPr>
                <w:noProof/>
                <w:webHidden/>
              </w:rPr>
              <w:fldChar w:fldCharType="separate"/>
            </w:r>
            <w:r>
              <w:rPr>
                <w:noProof/>
                <w:webHidden/>
              </w:rPr>
              <w:t>76</w:t>
            </w:r>
            <w:r>
              <w:rPr>
                <w:noProof/>
                <w:webHidden/>
              </w:rPr>
              <w:fldChar w:fldCharType="end"/>
            </w:r>
          </w:hyperlink>
        </w:p>
        <w:p w14:paraId="3DBD45A9" w14:textId="7BAE35C8" w:rsidR="007E02CC" w:rsidRDefault="007E02CC">
          <w:pPr>
            <w:pStyle w:val="TOC2"/>
            <w:tabs>
              <w:tab w:val="right" w:leader="dot" w:pos="9350"/>
            </w:tabs>
            <w:rPr>
              <w:noProof/>
            </w:rPr>
          </w:pPr>
          <w:hyperlink w:anchor="_Toc226966650" w:history="1">
            <w:r w:rsidRPr="007C10E6">
              <w:rPr>
                <w:rStyle w:val="Hyperlink"/>
                <w:noProof/>
              </w:rPr>
              <w:t>Category Breakdown</w:t>
            </w:r>
            <w:r>
              <w:rPr>
                <w:noProof/>
                <w:webHidden/>
              </w:rPr>
              <w:tab/>
            </w:r>
            <w:r>
              <w:rPr>
                <w:noProof/>
                <w:webHidden/>
              </w:rPr>
              <w:fldChar w:fldCharType="begin"/>
            </w:r>
            <w:r>
              <w:rPr>
                <w:noProof/>
                <w:webHidden/>
              </w:rPr>
              <w:instrText xml:space="preserve"> PAGEREF _Toc226966650 \h </w:instrText>
            </w:r>
            <w:r>
              <w:rPr>
                <w:noProof/>
                <w:webHidden/>
              </w:rPr>
            </w:r>
            <w:r>
              <w:rPr>
                <w:noProof/>
                <w:webHidden/>
              </w:rPr>
              <w:fldChar w:fldCharType="separate"/>
            </w:r>
            <w:r>
              <w:rPr>
                <w:noProof/>
                <w:webHidden/>
              </w:rPr>
              <w:t>77</w:t>
            </w:r>
            <w:r>
              <w:rPr>
                <w:noProof/>
                <w:webHidden/>
              </w:rPr>
              <w:fldChar w:fldCharType="end"/>
            </w:r>
          </w:hyperlink>
        </w:p>
        <w:p w14:paraId="212637A4" w14:textId="1B10064D" w:rsidR="007E02CC" w:rsidRDefault="007E02CC">
          <w:pPr>
            <w:pStyle w:val="TOC1"/>
            <w:tabs>
              <w:tab w:val="right" w:leader="dot" w:pos="9350"/>
            </w:tabs>
            <w:rPr>
              <w:noProof/>
            </w:rPr>
          </w:pPr>
          <w:hyperlink w:anchor="_Toc226966651" w:history="1">
            <w:r w:rsidRPr="007C10E6">
              <w:rPr>
                <w:rStyle w:val="Hyperlink"/>
                <w:noProof/>
              </w:rPr>
              <w:t>Appendix B: Key FDA Dockets and Guidances</w:t>
            </w:r>
            <w:r>
              <w:rPr>
                <w:noProof/>
                <w:webHidden/>
              </w:rPr>
              <w:tab/>
            </w:r>
            <w:r>
              <w:rPr>
                <w:noProof/>
                <w:webHidden/>
              </w:rPr>
              <w:fldChar w:fldCharType="begin"/>
            </w:r>
            <w:r>
              <w:rPr>
                <w:noProof/>
                <w:webHidden/>
              </w:rPr>
              <w:instrText xml:space="preserve"> PAGEREF _Toc226966651 \h </w:instrText>
            </w:r>
            <w:r>
              <w:rPr>
                <w:noProof/>
                <w:webHidden/>
              </w:rPr>
            </w:r>
            <w:r>
              <w:rPr>
                <w:noProof/>
                <w:webHidden/>
              </w:rPr>
              <w:fldChar w:fldCharType="separate"/>
            </w:r>
            <w:r>
              <w:rPr>
                <w:noProof/>
                <w:webHidden/>
              </w:rPr>
              <w:t>78</w:t>
            </w:r>
            <w:r>
              <w:rPr>
                <w:noProof/>
                <w:webHidden/>
              </w:rPr>
              <w:fldChar w:fldCharType="end"/>
            </w:r>
          </w:hyperlink>
        </w:p>
        <w:p w14:paraId="523160D9" w14:textId="19CC0EA6" w:rsidR="007E02CC" w:rsidRDefault="007E02CC">
          <w:pPr>
            <w:pStyle w:val="TOC2"/>
            <w:tabs>
              <w:tab w:val="right" w:leader="dot" w:pos="9350"/>
            </w:tabs>
            <w:rPr>
              <w:noProof/>
            </w:rPr>
          </w:pPr>
          <w:hyperlink w:anchor="_Toc226966652" w:history="1">
            <w:r w:rsidRPr="007C10E6">
              <w:rPr>
                <w:rStyle w:val="Hyperlink"/>
                <w:noProof/>
              </w:rPr>
              <w:t>Core Regulatory Guidances</w:t>
            </w:r>
            <w:r>
              <w:rPr>
                <w:noProof/>
                <w:webHidden/>
              </w:rPr>
              <w:tab/>
            </w:r>
            <w:r>
              <w:rPr>
                <w:noProof/>
                <w:webHidden/>
              </w:rPr>
              <w:fldChar w:fldCharType="begin"/>
            </w:r>
            <w:r>
              <w:rPr>
                <w:noProof/>
                <w:webHidden/>
              </w:rPr>
              <w:instrText xml:space="preserve"> PAGEREF _Toc226966652 \h </w:instrText>
            </w:r>
            <w:r>
              <w:rPr>
                <w:noProof/>
                <w:webHidden/>
              </w:rPr>
            </w:r>
            <w:r>
              <w:rPr>
                <w:noProof/>
                <w:webHidden/>
              </w:rPr>
              <w:fldChar w:fldCharType="separate"/>
            </w:r>
            <w:r>
              <w:rPr>
                <w:noProof/>
                <w:webHidden/>
              </w:rPr>
              <w:t>78</w:t>
            </w:r>
            <w:r>
              <w:rPr>
                <w:noProof/>
                <w:webHidden/>
              </w:rPr>
              <w:fldChar w:fldCharType="end"/>
            </w:r>
          </w:hyperlink>
        </w:p>
        <w:p w14:paraId="4B5D4F9B" w14:textId="69DED966" w:rsidR="007E02CC" w:rsidRDefault="007E02CC">
          <w:pPr>
            <w:pStyle w:val="TOC2"/>
            <w:tabs>
              <w:tab w:val="right" w:leader="dot" w:pos="9350"/>
            </w:tabs>
            <w:rPr>
              <w:noProof/>
            </w:rPr>
          </w:pPr>
          <w:hyperlink w:anchor="_Toc226966653" w:history="1">
            <w:r w:rsidRPr="007C10E6">
              <w:rPr>
                <w:rStyle w:val="Hyperlink"/>
                <w:noProof/>
              </w:rPr>
              <w:t>Nitrosamine Guidances</w:t>
            </w:r>
            <w:r>
              <w:rPr>
                <w:noProof/>
                <w:webHidden/>
              </w:rPr>
              <w:tab/>
            </w:r>
            <w:r>
              <w:rPr>
                <w:noProof/>
                <w:webHidden/>
              </w:rPr>
              <w:fldChar w:fldCharType="begin"/>
            </w:r>
            <w:r>
              <w:rPr>
                <w:noProof/>
                <w:webHidden/>
              </w:rPr>
              <w:instrText xml:space="preserve"> PAGEREF _Toc226966653 \h </w:instrText>
            </w:r>
            <w:r>
              <w:rPr>
                <w:noProof/>
                <w:webHidden/>
              </w:rPr>
            </w:r>
            <w:r>
              <w:rPr>
                <w:noProof/>
                <w:webHidden/>
              </w:rPr>
              <w:fldChar w:fldCharType="separate"/>
            </w:r>
            <w:r>
              <w:rPr>
                <w:noProof/>
                <w:webHidden/>
              </w:rPr>
              <w:t>78</w:t>
            </w:r>
            <w:r>
              <w:rPr>
                <w:noProof/>
                <w:webHidden/>
              </w:rPr>
              <w:fldChar w:fldCharType="end"/>
            </w:r>
          </w:hyperlink>
        </w:p>
        <w:p w14:paraId="55C3C0ED" w14:textId="2FBD7110" w:rsidR="007E02CC" w:rsidRDefault="007E02CC">
          <w:pPr>
            <w:pStyle w:val="TOC2"/>
            <w:tabs>
              <w:tab w:val="right" w:leader="dot" w:pos="9350"/>
            </w:tabs>
            <w:rPr>
              <w:noProof/>
            </w:rPr>
          </w:pPr>
          <w:hyperlink w:anchor="_Toc226966654" w:history="1">
            <w:r w:rsidRPr="007C10E6">
              <w:rPr>
                <w:rStyle w:val="Hyperlink"/>
                <w:noProof/>
              </w:rPr>
              <w:t>Stability Testing</w:t>
            </w:r>
            <w:r>
              <w:rPr>
                <w:noProof/>
                <w:webHidden/>
              </w:rPr>
              <w:tab/>
            </w:r>
            <w:r>
              <w:rPr>
                <w:noProof/>
                <w:webHidden/>
              </w:rPr>
              <w:fldChar w:fldCharType="begin"/>
            </w:r>
            <w:r>
              <w:rPr>
                <w:noProof/>
                <w:webHidden/>
              </w:rPr>
              <w:instrText xml:space="preserve"> PAGEREF _Toc226966654 \h </w:instrText>
            </w:r>
            <w:r>
              <w:rPr>
                <w:noProof/>
                <w:webHidden/>
              </w:rPr>
            </w:r>
            <w:r>
              <w:rPr>
                <w:noProof/>
                <w:webHidden/>
              </w:rPr>
              <w:fldChar w:fldCharType="separate"/>
            </w:r>
            <w:r>
              <w:rPr>
                <w:noProof/>
                <w:webHidden/>
              </w:rPr>
              <w:t>79</w:t>
            </w:r>
            <w:r>
              <w:rPr>
                <w:noProof/>
                <w:webHidden/>
              </w:rPr>
              <w:fldChar w:fldCharType="end"/>
            </w:r>
          </w:hyperlink>
        </w:p>
        <w:p w14:paraId="51CD3936" w14:textId="567CFF25" w:rsidR="007E02CC" w:rsidRDefault="007E02CC">
          <w:pPr>
            <w:pStyle w:val="TOC2"/>
            <w:tabs>
              <w:tab w:val="right" w:leader="dot" w:pos="9350"/>
            </w:tabs>
            <w:rPr>
              <w:noProof/>
            </w:rPr>
          </w:pPr>
          <w:hyperlink w:anchor="_Toc226966655" w:history="1">
            <w:r w:rsidRPr="007C10E6">
              <w:rPr>
                <w:rStyle w:val="Hyperlink"/>
                <w:noProof/>
              </w:rPr>
              <w:t>Drug Shortages and Safety Communications</w:t>
            </w:r>
            <w:r>
              <w:rPr>
                <w:noProof/>
                <w:webHidden/>
              </w:rPr>
              <w:tab/>
            </w:r>
            <w:r>
              <w:rPr>
                <w:noProof/>
                <w:webHidden/>
              </w:rPr>
              <w:fldChar w:fldCharType="begin"/>
            </w:r>
            <w:r>
              <w:rPr>
                <w:noProof/>
                <w:webHidden/>
              </w:rPr>
              <w:instrText xml:space="preserve"> PAGEREF _Toc226966655 \h </w:instrText>
            </w:r>
            <w:r>
              <w:rPr>
                <w:noProof/>
                <w:webHidden/>
              </w:rPr>
            </w:r>
            <w:r>
              <w:rPr>
                <w:noProof/>
                <w:webHidden/>
              </w:rPr>
              <w:fldChar w:fldCharType="separate"/>
            </w:r>
            <w:r>
              <w:rPr>
                <w:noProof/>
                <w:webHidden/>
              </w:rPr>
              <w:t>79</w:t>
            </w:r>
            <w:r>
              <w:rPr>
                <w:noProof/>
                <w:webHidden/>
              </w:rPr>
              <w:fldChar w:fldCharType="end"/>
            </w:r>
          </w:hyperlink>
        </w:p>
        <w:p w14:paraId="4918A2C9" w14:textId="204D7FC0" w:rsidR="007E02CC" w:rsidRDefault="007E02CC">
          <w:pPr>
            <w:pStyle w:val="TOC2"/>
            <w:tabs>
              <w:tab w:val="right" w:leader="dot" w:pos="9350"/>
            </w:tabs>
            <w:rPr>
              <w:noProof/>
            </w:rPr>
          </w:pPr>
          <w:hyperlink w:anchor="_Toc226966656" w:history="1">
            <w:r w:rsidRPr="007C10E6">
              <w:rPr>
                <w:rStyle w:val="Hyperlink"/>
                <w:noProof/>
              </w:rPr>
              <w:t>Methylphenidate ER Specific (Concerta/Generics)</w:t>
            </w:r>
            <w:r>
              <w:rPr>
                <w:noProof/>
                <w:webHidden/>
              </w:rPr>
              <w:tab/>
            </w:r>
            <w:r>
              <w:rPr>
                <w:noProof/>
                <w:webHidden/>
              </w:rPr>
              <w:fldChar w:fldCharType="begin"/>
            </w:r>
            <w:r>
              <w:rPr>
                <w:noProof/>
                <w:webHidden/>
              </w:rPr>
              <w:instrText xml:space="preserve"> PAGEREF _Toc226966656 \h </w:instrText>
            </w:r>
            <w:r>
              <w:rPr>
                <w:noProof/>
                <w:webHidden/>
              </w:rPr>
            </w:r>
            <w:r>
              <w:rPr>
                <w:noProof/>
                <w:webHidden/>
              </w:rPr>
              <w:fldChar w:fldCharType="separate"/>
            </w:r>
            <w:r>
              <w:rPr>
                <w:noProof/>
                <w:webHidden/>
              </w:rPr>
              <w:t>79</w:t>
            </w:r>
            <w:r>
              <w:rPr>
                <w:noProof/>
                <w:webHidden/>
              </w:rPr>
              <w:fldChar w:fldCharType="end"/>
            </w:r>
          </w:hyperlink>
        </w:p>
        <w:p w14:paraId="5129CE83" w14:textId="75D20D93" w:rsidR="007E02CC" w:rsidRDefault="007E02CC">
          <w:pPr>
            <w:pStyle w:val="TOC2"/>
            <w:tabs>
              <w:tab w:val="right" w:leader="dot" w:pos="9350"/>
            </w:tabs>
            <w:rPr>
              <w:noProof/>
            </w:rPr>
          </w:pPr>
          <w:hyperlink w:anchor="_Toc226966657" w:history="1">
            <w:r w:rsidRPr="007C10E6">
              <w:rPr>
                <w:rStyle w:val="Hyperlink"/>
                <w:noProof/>
              </w:rPr>
              <w:t>ADF Docket and Related</w:t>
            </w:r>
            <w:r>
              <w:rPr>
                <w:noProof/>
                <w:webHidden/>
              </w:rPr>
              <w:tab/>
            </w:r>
            <w:r>
              <w:rPr>
                <w:noProof/>
                <w:webHidden/>
              </w:rPr>
              <w:fldChar w:fldCharType="begin"/>
            </w:r>
            <w:r>
              <w:rPr>
                <w:noProof/>
                <w:webHidden/>
              </w:rPr>
              <w:instrText xml:space="preserve"> PAGEREF _Toc226966657 \h </w:instrText>
            </w:r>
            <w:r>
              <w:rPr>
                <w:noProof/>
                <w:webHidden/>
              </w:rPr>
            </w:r>
            <w:r>
              <w:rPr>
                <w:noProof/>
                <w:webHidden/>
              </w:rPr>
              <w:fldChar w:fldCharType="separate"/>
            </w:r>
            <w:r>
              <w:rPr>
                <w:noProof/>
                <w:webHidden/>
              </w:rPr>
              <w:t>80</w:t>
            </w:r>
            <w:r>
              <w:rPr>
                <w:noProof/>
                <w:webHidden/>
              </w:rPr>
              <w:fldChar w:fldCharType="end"/>
            </w:r>
          </w:hyperlink>
        </w:p>
        <w:p w14:paraId="4BE45B18" w14:textId="728C6A8E" w:rsidR="007E02CC" w:rsidRDefault="007E02CC">
          <w:pPr>
            <w:pStyle w:val="TOC2"/>
            <w:tabs>
              <w:tab w:val="right" w:leader="dot" w:pos="9350"/>
            </w:tabs>
            <w:rPr>
              <w:noProof/>
            </w:rPr>
          </w:pPr>
          <w:hyperlink w:anchor="_Toc226966658" w:history="1">
            <w:r w:rsidRPr="007C10E6">
              <w:rPr>
                <w:rStyle w:val="Hyperlink"/>
                <w:noProof/>
              </w:rPr>
              <w:t>Key External Reports</w:t>
            </w:r>
            <w:r>
              <w:rPr>
                <w:noProof/>
                <w:webHidden/>
              </w:rPr>
              <w:tab/>
            </w:r>
            <w:r>
              <w:rPr>
                <w:noProof/>
                <w:webHidden/>
              </w:rPr>
              <w:fldChar w:fldCharType="begin"/>
            </w:r>
            <w:r>
              <w:rPr>
                <w:noProof/>
                <w:webHidden/>
              </w:rPr>
              <w:instrText xml:space="preserve"> PAGEREF _Toc226966658 \h </w:instrText>
            </w:r>
            <w:r>
              <w:rPr>
                <w:noProof/>
                <w:webHidden/>
              </w:rPr>
            </w:r>
            <w:r>
              <w:rPr>
                <w:noProof/>
                <w:webHidden/>
              </w:rPr>
              <w:fldChar w:fldCharType="separate"/>
            </w:r>
            <w:r>
              <w:rPr>
                <w:noProof/>
                <w:webHidden/>
              </w:rPr>
              <w:t>80</w:t>
            </w:r>
            <w:r>
              <w:rPr>
                <w:noProof/>
                <w:webHidden/>
              </w:rPr>
              <w:fldChar w:fldCharType="end"/>
            </w:r>
          </w:hyperlink>
        </w:p>
        <w:p w14:paraId="128789F4" w14:textId="3C8D88DC" w:rsidR="007E02CC" w:rsidRDefault="007E02CC">
          <w:pPr>
            <w:pStyle w:val="TOC1"/>
            <w:tabs>
              <w:tab w:val="right" w:leader="dot" w:pos="9350"/>
            </w:tabs>
            <w:rPr>
              <w:noProof/>
            </w:rPr>
          </w:pPr>
          <w:hyperlink w:anchor="_Toc226966659" w:history="1">
            <w:r w:rsidRPr="007C10E6">
              <w:rPr>
                <w:rStyle w:val="Hyperlink"/>
                <w:noProof/>
              </w:rPr>
              <w:t>Appendix C: Generic Vyvanse Recall Timeline</w:t>
            </w:r>
            <w:r>
              <w:rPr>
                <w:noProof/>
                <w:webHidden/>
              </w:rPr>
              <w:tab/>
            </w:r>
            <w:r>
              <w:rPr>
                <w:noProof/>
                <w:webHidden/>
              </w:rPr>
              <w:fldChar w:fldCharType="begin"/>
            </w:r>
            <w:r>
              <w:rPr>
                <w:noProof/>
                <w:webHidden/>
              </w:rPr>
              <w:instrText xml:space="preserve"> PAGEREF _Toc226966659 \h </w:instrText>
            </w:r>
            <w:r>
              <w:rPr>
                <w:noProof/>
                <w:webHidden/>
              </w:rPr>
            </w:r>
            <w:r>
              <w:rPr>
                <w:noProof/>
                <w:webHidden/>
              </w:rPr>
              <w:fldChar w:fldCharType="separate"/>
            </w:r>
            <w:r>
              <w:rPr>
                <w:noProof/>
                <w:webHidden/>
              </w:rPr>
              <w:t>81</w:t>
            </w:r>
            <w:r>
              <w:rPr>
                <w:noProof/>
                <w:webHidden/>
              </w:rPr>
              <w:fldChar w:fldCharType="end"/>
            </w:r>
          </w:hyperlink>
        </w:p>
        <w:p w14:paraId="74C40E22" w14:textId="4631F879" w:rsidR="007E02CC" w:rsidRDefault="007E02CC">
          <w:pPr>
            <w:pStyle w:val="TOC1"/>
            <w:tabs>
              <w:tab w:val="right" w:leader="dot" w:pos="9350"/>
            </w:tabs>
            <w:rPr>
              <w:noProof/>
            </w:rPr>
          </w:pPr>
          <w:hyperlink w:anchor="_Toc226966660" w:history="1">
            <w:r w:rsidRPr="007C10E6">
              <w:rPr>
                <w:rStyle w:val="Hyperlink"/>
                <w:noProof/>
              </w:rPr>
              <w:t>References</w:t>
            </w:r>
            <w:r>
              <w:rPr>
                <w:noProof/>
                <w:webHidden/>
              </w:rPr>
              <w:tab/>
            </w:r>
            <w:r>
              <w:rPr>
                <w:noProof/>
                <w:webHidden/>
              </w:rPr>
              <w:fldChar w:fldCharType="begin"/>
            </w:r>
            <w:r>
              <w:rPr>
                <w:noProof/>
                <w:webHidden/>
              </w:rPr>
              <w:instrText xml:space="preserve"> PAGEREF _Toc226966660 \h </w:instrText>
            </w:r>
            <w:r>
              <w:rPr>
                <w:noProof/>
                <w:webHidden/>
              </w:rPr>
            </w:r>
            <w:r>
              <w:rPr>
                <w:noProof/>
                <w:webHidden/>
              </w:rPr>
              <w:fldChar w:fldCharType="separate"/>
            </w:r>
            <w:r>
              <w:rPr>
                <w:noProof/>
                <w:webHidden/>
              </w:rPr>
              <w:t>81</w:t>
            </w:r>
            <w:r>
              <w:rPr>
                <w:noProof/>
                <w:webHidden/>
              </w:rPr>
              <w:fldChar w:fldCharType="end"/>
            </w:r>
          </w:hyperlink>
        </w:p>
        <w:p w14:paraId="0057604C" w14:textId="06160916" w:rsidR="007E02CC" w:rsidRDefault="007E02CC">
          <w:r>
            <w:rPr>
              <w:b/>
              <w:bCs/>
              <w:noProof/>
            </w:rPr>
            <w:fldChar w:fldCharType="end"/>
          </w:r>
        </w:p>
      </w:sdtContent>
    </w:sdt>
    <w:p w14:paraId="53B80E03" w14:textId="77777777" w:rsidR="006B3C2D" w:rsidRDefault="006B3C2D"/>
    <w:p w14:paraId="21FB7197" w14:textId="77777777" w:rsidR="006B3C2D" w:rsidRDefault="00000000">
      <w:pPr>
        <w:pStyle w:val="Heading1"/>
      </w:pPr>
      <w:bookmarkStart w:id="0" w:name="_Toc226966540"/>
      <w:r>
        <w:t>Executive Summary</w:t>
      </w:r>
      <w:bookmarkEnd w:id="0"/>
    </w:p>
    <w:p w14:paraId="464166E0" w14:textId="77777777" w:rsidR="006B3C2D" w:rsidRDefault="00000000">
      <w:pPr>
        <w:pStyle w:val="Heading2"/>
      </w:pPr>
      <w:bookmarkStart w:id="1" w:name="_Toc226966541"/>
      <w:r>
        <w:t>The Problem</w:t>
      </w:r>
      <w:bookmarkEnd w:id="1"/>
    </w:p>
    <w:p w14:paraId="561481FB" w14:textId="77777777" w:rsidR="006B3C2D" w:rsidRDefault="00000000">
      <w:r>
        <w:t>Millions of Americans depend on ADHD stimulant medications. Since early 2025, patients and clinicians have reported a broad, class-wide decline in effectiveness, spanning brand-name and generic products, amphetamine and methylphenidate, immediate-release and extended-release formulations. This paper, drawing on 1,089 primary documents totaling 14,772 pages, identifies the structural causes.</w:t>
      </w:r>
    </w:p>
    <w:p w14:paraId="6BCB5585" w14:textId="77777777" w:rsidR="006B3C2D" w:rsidRDefault="00000000">
      <w:pPr>
        <w:pStyle w:val="Heading2"/>
      </w:pPr>
      <w:bookmarkStart w:id="2" w:name="_Toc226966542"/>
      <w:r>
        <w:t>The Seven Systemic Levers</w:t>
      </w:r>
      <w:bookmarkEnd w:id="2"/>
    </w:p>
    <w:p w14:paraId="729CB943" w14:textId="77777777" w:rsidR="006B3C2D" w:rsidRDefault="00000000">
      <w:r>
        <w:t>The U.S. drug quality system relies on seven mechanisms to ensure medications work as intended. Our investigation found that every one of them is failing:</w:t>
      </w:r>
    </w:p>
    <w:tbl>
      <w:tblPr>
        <w:tblStyle w:val="TableGrid"/>
        <w:tblW w:w="0" w:type="auto"/>
        <w:tblLook w:val="04A0" w:firstRow="1" w:lastRow="0" w:firstColumn="1" w:lastColumn="0" w:noHBand="0" w:noVBand="1"/>
      </w:tblPr>
      <w:tblGrid>
        <w:gridCol w:w="647"/>
        <w:gridCol w:w="2608"/>
        <w:gridCol w:w="2877"/>
        <w:gridCol w:w="3218"/>
      </w:tblGrid>
      <w:tr w:rsidR="006B3C2D" w14:paraId="78B5AC45" w14:textId="77777777" w:rsidTr="007E02CC">
        <w:tc>
          <w:tcPr>
            <w:tcW w:w="648" w:type="dxa"/>
          </w:tcPr>
          <w:p w14:paraId="017C3967" w14:textId="77777777" w:rsidR="006B3C2D" w:rsidRDefault="00000000">
            <w:pPr>
              <w:pStyle w:val="TableText"/>
            </w:pPr>
            <w:r>
              <w:rPr>
                <w:b/>
              </w:rPr>
              <w:t>#</w:t>
            </w:r>
          </w:p>
        </w:tc>
        <w:tc>
          <w:tcPr>
            <w:tcW w:w="2610" w:type="dxa"/>
          </w:tcPr>
          <w:p w14:paraId="15B2D3DA" w14:textId="77777777" w:rsidR="006B3C2D" w:rsidRDefault="00000000">
            <w:pPr>
              <w:pStyle w:val="TableText"/>
            </w:pPr>
            <w:r>
              <w:rPr>
                <w:b/>
              </w:rPr>
              <w:t>Mechanism</w:t>
            </w:r>
          </w:p>
        </w:tc>
        <w:tc>
          <w:tcPr>
            <w:tcW w:w="2880" w:type="dxa"/>
          </w:tcPr>
          <w:p w14:paraId="087604DA" w14:textId="77777777" w:rsidR="006B3C2D" w:rsidRDefault="00000000">
            <w:pPr>
              <w:pStyle w:val="TableText"/>
            </w:pPr>
            <w:r>
              <w:rPr>
                <w:b/>
              </w:rPr>
              <w:t>What Should Happen</w:t>
            </w:r>
          </w:p>
        </w:tc>
        <w:tc>
          <w:tcPr>
            <w:tcW w:w="3222" w:type="dxa"/>
          </w:tcPr>
          <w:p w14:paraId="32A4D615" w14:textId="77777777" w:rsidR="006B3C2D" w:rsidRDefault="00000000">
            <w:pPr>
              <w:pStyle w:val="TableText"/>
            </w:pPr>
            <w:r>
              <w:rPr>
                <w:b/>
              </w:rPr>
              <w:t>What Actually Happens</w:t>
            </w:r>
          </w:p>
        </w:tc>
      </w:tr>
      <w:tr w:rsidR="006B3C2D" w14:paraId="1943C3DD" w14:textId="77777777" w:rsidTr="007E02CC">
        <w:tc>
          <w:tcPr>
            <w:tcW w:w="648" w:type="dxa"/>
          </w:tcPr>
          <w:p w14:paraId="6C9EC3F2" w14:textId="77777777" w:rsidR="006B3C2D" w:rsidRDefault="00000000">
            <w:pPr>
              <w:pStyle w:val="TableText"/>
            </w:pPr>
            <w:r>
              <w:t>1</w:t>
            </w:r>
          </w:p>
        </w:tc>
        <w:tc>
          <w:tcPr>
            <w:tcW w:w="2610" w:type="dxa"/>
          </w:tcPr>
          <w:p w14:paraId="21CFFA26" w14:textId="77777777" w:rsidR="006B3C2D" w:rsidRDefault="00000000">
            <w:pPr>
              <w:pStyle w:val="TableText"/>
            </w:pPr>
            <w:r>
              <w:t>**Bioequivalence Testing**</w:t>
            </w:r>
          </w:p>
        </w:tc>
        <w:tc>
          <w:tcPr>
            <w:tcW w:w="2880" w:type="dxa"/>
          </w:tcPr>
          <w:p w14:paraId="42BC588C" w14:textId="77777777" w:rsidR="006B3C2D" w:rsidRDefault="00000000">
            <w:pPr>
              <w:pStyle w:val="TableText"/>
            </w:pPr>
            <w:r>
              <w:t>Generic drugs proven equivalent to brand at approval</w:t>
            </w:r>
          </w:p>
        </w:tc>
        <w:tc>
          <w:tcPr>
            <w:tcW w:w="3222" w:type="dxa"/>
          </w:tcPr>
          <w:p w14:paraId="4E9DDD68" w14:textId="77777777" w:rsidR="006B3C2D" w:rsidRDefault="00000000">
            <w:pPr>
              <w:pStyle w:val="TableText"/>
            </w:pPr>
            <w:r>
              <w:t xml:space="preserve">Proven once, then assumed forever. FDA admitted their own test for Concerta was "consistent with FDA's best understanding at that time", and </w:t>
            </w:r>
            <w:r>
              <w:lastRenderedPageBreak/>
              <w:t>that understanding was wrong.</w:t>
            </w:r>
          </w:p>
        </w:tc>
      </w:tr>
      <w:tr w:rsidR="006B3C2D" w14:paraId="439FD82C" w14:textId="77777777" w:rsidTr="007E02CC">
        <w:tc>
          <w:tcPr>
            <w:tcW w:w="648" w:type="dxa"/>
          </w:tcPr>
          <w:p w14:paraId="57BDAA09" w14:textId="77777777" w:rsidR="006B3C2D" w:rsidRDefault="00000000">
            <w:pPr>
              <w:pStyle w:val="TableText"/>
            </w:pPr>
            <w:r>
              <w:lastRenderedPageBreak/>
              <w:t>2</w:t>
            </w:r>
          </w:p>
        </w:tc>
        <w:tc>
          <w:tcPr>
            <w:tcW w:w="2610" w:type="dxa"/>
          </w:tcPr>
          <w:p w14:paraId="2230F051" w14:textId="77777777" w:rsidR="006B3C2D" w:rsidRDefault="00000000">
            <w:pPr>
              <w:pStyle w:val="TableText"/>
            </w:pPr>
            <w:r>
              <w:t>**Post-Approval Change Controls (SUPAC)**</w:t>
            </w:r>
          </w:p>
        </w:tc>
        <w:tc>
          <w:tcPr>
            <w:tcW w:w="2880" w:type="dxa"/>
          </w:tcPr>
          <w:p w14:paraId="4A800D1F" w14:textId="77777777" w:rsidR="006B3C2D" w:rsidRDefault="00000000">
            <w:pPr>
              <w:pStyle w:val="TableText"/>
            </w:pPr>
            <w:r>
              <w:t>Formulation changes assessed for impact on drug quality</w:t>
            </w:r>
          </w:p>
        </w:tc>
        <w:tc>
          <w:tcPr>
            <w:tcW w:w="3222" w:type="dxa"/>
          </w:tcPr>
          <w:p w14:paraId="2D8432DB" w14:textId="77777777" w:rsidR="006B3C2D" w:rsidRDefault="00000000">
            <w:pPr>
              <w:pStyle w:val="TableText"/>
            </w:pPr>
            <w:r>
              <w:t>29-year-old framework. "Guidelines do not discuss multiple changes." Cumulative drift is invisible.</w:t>
            </w:r>
          </w:p>
        </w:tc>
      </w:tr>
      <w:tr w:rsidR="006B3C2D" w14:paraId="412717F9" w14:textId="77777777" w:rsidTr="007E02CC">
        <w:tc>
          <w:tcPr>
            <w:tcW w:w="648" w:type="dxa"/>
          </w:tcPr>
          <w:p w14:paraId="6634D6F1" w14:textId="77777777" w:rsidR="006B3C2D" w:rsidRDefault="00000000">
            <w:pPr>
              <w:pStyle w:val="TableText"/>
            </w:pPr>
            <w:r>
              <w:t>3</w:t>
            </w:r>
          </w:p>
        </w:tc>
        <w:tc>
          <w:tcPr>
            <w:tcW w:w="2610" w:type="dxa"/>
          </w:tcPr>
          <w:p w14:paraId="1426B5EB" w14:textId="77777777" w:rsidR="006B3C2D" w:rsidRDefault="00000000">
            <w:pPr>
              <w:pStyle w:val="TableText"/>
            </w:pPr>
            <w:r>
              <w:t>**Dissolution Standards (USP/FDA)**</w:t>
            </w:r>
          </w:p>
        </w:tc>
        <w:tc>
          <w:tcPr>
            <w:tcW w:w="2880" w:type="dxa"/>
          </w:tcPr>
          <w:p w14:paraId="2C1DAE19" w14:textId="77777777" w:rsidR="006B3C2D" w:rsidRDefault="00000000">
            <w:pPr>
              <w:pStyle w:val="TableText"/>
            </w:pPr>
            <w:r>
              <w:t>Drug release specifications catch substandard products</w:t>
            </w:r>
          </w:p>
        </w:tc>
        <w:tc>
          <w:tcPr>
            <w:tcW w:w="3222" w:type="dxa"/>
          </w:tcPr>
          <w:p w14:paraId="09ACB1A1" w14:textId="77777777" w:rsidR="006B3C2D" w:rsidRDefault="00000000">
            <w:pPr>
              <w:pStyle w:val="TableText"/>
            </w:pPr>
            <w:r>
              <w:t>FDA cannot share proprietary NDA data with USP to fix wrong standards. Manufacturer must voluntarily update.</w:t>
            </w:r>
          </w:p>
        </w:tc>
      </w:tr>
      <w:tr w:rsidR="006B3C2D" w14:paraId="19BD80E7" w14:textId="77777777" w:rsidTr="007E02CC">
        <w:tc>
          <w:tcPr>
            <w:tcW w:w="648" w:type="dxa"/>
          </w:tcPr>
          <w:p w14:paraId="13CF84ED" w14:textId="77777777" w:rsidR="006B3C2D" w:rsidRDefault="00000000">
            <w:pPr>
              <w:pStyle w:val="TableText"/>
            </w:pPr>
            <w:r>
              <w:t>4</w:t>
            </w:r>
          </w:p>
        </w:tc>
        <w:tc>
          <w:tcPr>
            <w:tcW w:w="2610" w:type="dxa"/>
          </w:tcPr>
          <w:p w14:paraId="1B2B26EE" w14:textId="77777777" w:rsidR="006B3C2D" w:rsidRDefault="00000000">
            <w:pPr>
              <w:pStyle w:val="TableText"/>
            </w:pPr>
            <w:r>
              <w:t>**Post-Market Surveillance Testing**</w:t>
            </w:r>
          </w:p>
        </w:tc>
        <w:tc>
          <w:tcPr>
            <w:tcW w:w="2880" w:type="dxa"/>
          </w:tcPr>
          <w:p w14:paraId="61814017" w14:textId="77777777" w:rsidR="006B3C2D" w:rsidRDefault="00000000">
            <w:pPr>
              <w:pStyle w:val="TableText"/>
            </w:pPr>
            <w:r>
              <w:t>FDA routinely tests marketed drugs for quality</w:t>
            </w:r>
          </w:p>
        </w:tc>
        <w:tc>
          <w:tcPr>
            <w:tcW w:w="3222" w:type="dxa"/>
          </w:tcPr>
          <w:p w14:paraId="3684A512" w14:textId="77777777" w:rsidR="006B3C2D" w:rsidRDefault="00000000">
            <w:pPr>
              <w:pStyle w:val="TableText"/>
            </w:pPr>
            <w:r>
              <w:t>Fewer than 650 tests total across ALL generic drugs in six years. ~100/year for ~20,000 products.</w:t>
            </w:r>
          </w:p>
        </w:tc>
      </w:tr>
      <w:tr w:rsidR="006B3C2D" w14:paraId="7D908C68" w14:textId="77777777" w:rsidTr="007E02CC">
        <w:tc>
          <w:tcPr>
            <w:tcW w:w="648" w:type="dxa"/>
          </w:tcPr>
          <w:p w14:paraId="1606DDD6" w14:textId="77777777" w:rsidR="006B3C2D" w:rsidRDefault="00000000">
            <w:pPr>
              <w:pStyle w:val="TableText"/>
            </w:pPr>
            <w:r>
              <w:t>5</w:t>
            </w:r>
          </w:p>
        </w:tc>
        <w:tc>
          <w:tcPr>
            <w:tcW w:w="2610" w:type="dxa"/>
          </w:tcPr>
          <w:p w14:paraId="20790BE6" w14:textId="77777777" w:rsidR="006B3C2D" w:rsidRDefault="00000000">
            <w:pPr>
              <w:pStyle w:val="TableText"/>
            </w:pPr>
            <w:r>
              <w:t>**Manufacturing Inspections**</w:t>
            </w:r>
          </w:p>
        </w:tc>
        <w:tc>
          <w:tcPr>
            <w:tcW w:w="2880" w:type="dxa"/>
          </w:tcPr>
          <w:p w14:paraId="5ECA3006" w14:textId="77777777" w:rsidR="006B3C2D" w:rsidRDefault="00000000">
            <w:pPr>
              <w:pStyle w:val="TableText"/>
            </w:pPr>
            <w:r>
              <w:t>FDA inspects facilities to verify compliance</w:t>
            </w:r>
          </w:p>
        </w:tc>
        <w:tc>
          <w:tcPr>
            <w:tcW w:w="3222" w:type="dxa"/>
          </w:tcPr>
          <w:p w14:paraId="0DA13C3C" w14:textId="77777777" w:rsidR="006B3C2D" w:rsidRDefault="00000000">
            <w:pPr>
              <w:pStyle w:val="TableText"/>
            </w:pPr>
            <w:r>
              <w:t>36% fewer inspections than pre-pandemic. Vacancy rate doubled. Thousands of facilities uninspected for 5+ years.</w:t>
            </w:r>
          </w:p>
        </w:tc>
      </w:tr>
      <w:tr w:rsidR="006B3C2D" w14:paraId="446421E9" w14:textId="77777777" w:rsidTr="007E02CC">
        <w:tc>
          <w:tcPr>
            <w:tcW w:w="648" w:type="dxa"/>
          </w:tcPr>
          <w:p w14:paraId="2D675DFB" w14:textId="77777777" w:rsidR="006B3C2D" w:rsidRDefault="00000000">
            <w:pPr>
              <w:pStyle w:val="TableText"/>
            </w:pPr>
            <w:r>
              <w:t>6</w:t>
            </w:r>
          </w:p>
        </w:tc>
        <w:tc>
          <w:tcPr>
            <w:tcW w:w="2610" w:type="dxa"/>
          </w:tcPr>
          <w:p w14:paraId="718D24BF" w14:textId="77777777" w:rsidR="006B3C2D" w:rsidRDefault="00000000">
            <w:pPr>
              <w:pStyle w:val="TableText"/>
            </w:pPr>
            <w:r>
              <w:t>**Stability Testing**</w:t>
            </w:r>
          </w:p>
        </w:tc>
        <w:tc>
          <w:tcPr>
            <w:tcW w:w="2880" w:type="dxa"/>
          </w:tcPr>
          <w:p w14:paraId="4EC7A6ED" w14:textId="77777777" w:rsidR="006B3C2D" w:rsidRDefault="00000000">
            <w:pPr>
              <w:pStyle w:val="TableText"/>
            </w:pPr>
            <w:r>
              <w:t>Ongoing testing catches degradation before patients are affected</w:t>
            </w:r>
          </w:p>
        </w:tc>
        <w:tc>
          <w:tcPr>
            <w:tcW w:w="3222" w:type="dxa"/>
          </w:tcPr>
          <w:p w14:paraId="5C5BAF62" w14:textId="77777777" w:rsidR="006B3C2D" w:rsidRDefault="00000000">
            <w:pPr>
              <w:pStyle w:val="TableText"/>
            </w:pPr>
            <w:r>
              <w:t>One batch per year, self-reported. Sun Pharma's generic Vyvanse failed at 9 months, patients had already been taking it.</w:t>
            </w:r>
          </w:p>
        </w:tc>
      </w:tr>
      <w:tr w:rsidR="006B3C2D" w14:paraId="5DE459C9" w14:textId="77777777" w:rsidTr="007E02CC">
        <w:tc>
          <w:tcPr>
            <w:tcW w:w="648" w:type="dxa"/>
          </w:tcPr>
          <w:p w14:paraId="5075C348" w14:textId="77777777" w:rsidR="006B3C2D" w:rsidRDefault="00000000">
            <w:pPr>
              <w:pStyle w:val="TableText"/>
            </w:pPr>
            <w:r>
              <w:t>7</w:t>
            </w:r>
          </w:p>
        </w:tc>
        <w:tc>
          <w:tcPr>
            <w:tcW w:w="2610" w:type="dxa"/>
          </w:tcPr>
          <w:p w14:paraId="50D1809D" w14:textId="77777777" w:rsidR="006B3C2D" w:rsidRDefault="00000000">
            <w:pPr>
              <w:pStyle w:val="TableText"/>
            </w:pPr>
            <w:r>
              <w:t>**Transparency**</w:t>
            </w:r>
          </w:p>
        </w:tc>
        <w:tc>
          <w:tcPr>
            <w:tcW w:w="2880" w:type="dxa"/>
          </w:tcPr>
          <w:p w14:paraId="103FF09D" w14:textId="77777777" w:rsidR="006B3C2D" w:rsidRDefault="00000000">
            <w:pPr>
              <w:pStyle w:val="TableText"/>
            </w:pPr>
            <w:r>
              <w:t>Patients and prescribers can evaluate drug quality</w:t>
            </w:r>
          </w:p>
        </w:tc>
        <w:tc>
          <w:tcPr>
            <w:tcW w:w="3222" w:type="dxa"/>
          </w:tcPr>
          <w:p w14:paraId="7FFE67E3" w14:textId="77777777" w:rsidR="006B3C2D" w:rsidRDefault="00000000">
            <w:pPr>
              <w:pStyle w:val="TableText"/>
            </w:pPr>
            <w:r>
              <w:t>No public quality data by manufacturer. No ingredient change notifications. Pharmacists cannot see what changed.</w:t>
            </w:r>
          </w:p>
        </w:tc>
      </w:tr>
    </w:tbl>
    <w:p w14:paraId="1C556AA2" w14:textId="77777777" w:rsidR="006B3C2D" w:rsidRDefault="006B3C2D"/>
    <w:p w14:paraId="13E890F0" w14:textId="77777777" w:rsidR="006B3C2D" w:rsidRDefault="00000000">
      <w:pPr>
        <w:pStyle w:val="Heading2"/>
      </w:pPr>
      <w:bookmarkStart w:id="3" w:name="_Toc226966543"/>
      <w:r>
        <w:t>The 2025 Effectiveness Decline: Three Converging Forces</w:t>
      </w:r>
      <w:bookmarkEnd w:id="3"/>
    </w:p>
    <w:p w14:paraId="5C0CF09F" w14:textId="77777777" w:rsidR="006B3C2D" w:rsidRDefault="00000000">
      <w:r>
        <w:t>Three forces hit the entire stimulant market simultaneously in 2024-2025, and their interaction explains the class-wide effectiveness decline:</w:t>
      </w:r>
    </w:p>
    <w:p w14:paraId="7777EEC2" w14:textId="77777777" w:rsidR="006B3C2D" w:rsidRDefault="00000000">
      <w:pPr>
        <w:ind w:firstLine="0"/>
        <w:jc w:val="center"/>
      </w:pPr>
      <w:r>
        <w:t>Force 1: Nitrosamine Reformulation Wave (Primary Driver)</w:t>
      </w:r>
    </w:p>
    <w:p w14:paraId="4F0F7100" w14:textId="77777777" w:rsidR="006B3C2D" w:rsidRDefault="00000000">
      <w:r>
        <w:t xml:space="preserve">In September 2024, FDA finalized guidance requiring ALL drug manufacturers to test for and mitigate nitrosamine carcinogen contamination by August 1, 2025. This forced every stimulant manufacturer, brand and generic, to either reformulate their products (adding antioxidants, changing excipients) or modify their synthesis processes. For many products, FDA accepted dissolution testing instead of new bioequivalence studies to support the reformulations. Our SPL data analysis detected </w:t>
      </w:r>
      <w:r>
        <w:rPr>
          <w:b/>
        </w:rPr>
        <w:t>23 formulation changes</w:t>
      </w:r>
      <w:r>
        <w:t xml:space="preserve"> in ADHD products during 2024-2026, </w:t>
      </w:r>
      <w:r>
        <w:lastRenderedPageBreak/>
        <w:t>including release-controlling polymer swaps that directly alter how fast the drug dissolves in the body.</w:t>
      </w:r>
    </w:p>
    <w:p w14:paraId="1E6EF5D4" w14:textId="77777777" w:rsidR="006B3C2D" w:rsidRDefault="00000000">
      <w:pPr>
        <w:ind w:firstLine="0"/>
        <w:jc w:val="center"/>
      </w:pPr>
      <w:r>
        <w:t>Force 2: DEA Production Quota Surge</w:t>
      </w:r>
    </w:p>
    <w:p w14:paraId="21D97DEA" w14:textId="77777777" w:rsidR="006B3C2D" w:rsidRDefault="00000000">
      <w:r>
        <w:t>The DEA raised amphetamine production quotas by 25% (the first adjustment ever for Adderall) and lisdexamfetamine quotas by 22%. Manufacturers scaling up rapidly means new batches, new API lots, and more pressure on quality control, all while simultaneously reformulating for nitrosamine compliance.</w:t>
      </w:r>
    </w:p>
    <w:p w14:paraId="2FC040D1" w14:textId="77777777" w:rsidR="006B3C2D" w:rsidRDefault="00000000">
      <w:pPr>
        <w:ind w:firstLine="0"/>
        <w:jc w:val="center"/>
      </w:pPr>
      <w:r>
        <w:t>Force 3: API Supply Chain Shift</w:t>
      </w:r>
    </w:p>
    <w:p w14:paraId="7D835E59" w14:textId="77777777" w:rsidR="006B3C2D" w:rsidRDefault="00000000">
      <w:r>
        <w:t>The European API supply chain that historically served the U.S. stimulant market contracted. India now holds 48% of API Drug Master Files; China surpassed India in new filings in 2024. New API suppliers may produce the same molecule with different particle size, polymorphic form, and impurity profile, all affecting how the final product dissolves.</w:t>
      </w:r>
    </w:p>
    <w:p w14:paraId="33C78706" w14:textId="77777777" w:rsidR="006B3C2D" w:rsidRDefault="00000000">
      <w:pPr>
        <w:pStyle w:val="Heading2"/>
      </w:pPr>
      <w:bookmarkStart w:id="4" w:name="_Toc226966544"/>
      <w:r>
        <w:t>The Multiplier Effect</w:t>
      </w:r>
      <w:bookmarkEnd w:id="4"/>
    </w:p>
    <w:p w14:paraId="0893D36A" w14:textId="77777777" w:rsidR="006B3C2D" w:rsidRDefault="00000000">
      <w:r>
        <w:t>These forces don't just add risk, they multiply it:</w:t>
      </w:r>
    </w:p>
    <w:p w14:paraId="2A224201" w14:textId="77777777" w:rsidR="006B3C2D" w:rsidRDefault="00000000">
      <w:pPr>
        <w:pStyle w:val="BlockQuote"/>
      </w:pPr>
      <w:r>
        <w:t xml:space="preserve">A manufacturer in 2025 may be simultaneously </w:t>
      </w:r>
      <w:r>
        <w:rPr>
          <w:b/>
        </w:rPr>
        <w:t>reformulating</w:t>
      </w:r>
      <w:r>
        <w:t xml:space="preserve"> (nitrosamine mitigation), </w:t>
      </w:r>
      <w:r>
        <w:rPr>
          <w:b/>
        </w:rPr>
        <w:t>scaling up</w:t>
      </w:r>
      <w:r>
        <w:t xml:space="preserve"> (DEA quota), and </w:t>
      </w:r>
      <w:r>
        <w:rPr>
          <w:b/>
        </w:rPr>
        <w:t>switching API suppliers</w:t>
      </w:r>
      <w:r>
        <w:t xml:space="preserve"> (EU contraction). Each change is evaluated independently under the current framework. No mechanism exists to assess their cumulative impact. For BCS Class 1 drugs, FDA accepted dissolution comparison, not in-vivo bioequivalence testing, for each change individually. </w:t>
      </w:r>
      <w:r>
        <w:rPr>
          <w:b/>
        </w:rPr>
        <w:t>Nobody verified that the triple-changed product works the same in patients.</w:t>
      </w:r>
    </w:p>
    <w:p w14:paraId="7F4AF88D" w14:textId="77777777" w:rsidR="006B3C2D" w:rsidRDefault="00000000">
      <w:pPr>
        <w:pStyle w:val="Heading2"/>
      </w:pPr>
      <w:bookmarkStart w:id="5" w:name="_Toc226966545"/>
      <w:r>
        <w:lastRenderedPageBreak/>
        <w:t>The Evidence</w:t>
      </w:r>
      <w:bookmarkEnd w:id="5"/>
    </w:p>
    <w:p w14:paraId="7A2E3168" w14:textId="77777777" w:rsidR="006B3C2D" w:rsidRDefault="00000000">
      <w:pPr>
        <w:pStyle w:val="ListBullet"/>
        <w:ind w:firstLine="0"/>
      </w:pPr>
      <w:r>
        <w:rPr>
          <w:b/>
        </w:rPr>
        <w:t>50%</w:t>
      </w:r>
      <w:r>
        <w:t xml:space="preserve"> of tested ER methylphenidate generics failed dissolution vs. brand (Valisure/Stanford, JAACAP 2026)</w:t>
      </w:r>
    </w:p>
    <w:p w14:paraId="592A4A1B" w14:textId="77777777" w:rsidR="006B3C2D" w:rsidRDefault="00000000">
      <w:pPr>
        <w:pStyle w:val="ListBullet"/>
        <w:ind w:firstLine="0"/>
      </w:pPr>
      <w:r>
        <w:rPr>
          <w:b/>
        </w:rPr>
        <w:t>47%</w:t>
      </w:r>
      <w:r>
        <w:t xml:space="preserve"> of IR methylphenidate generics contained nitrosamine carcinogen above FDA limits (same study)</w:t>
      </w:r>
    </w:p>
    <w:p w14:paraId="4669DA3B" w14:textId="77777777" w:rsidR="006B3C2D" w:rsidRDefault="00000000">
      <w:pPr>
        <w:pStyle w:val="ListBullet"/>
        <w:ind w:firstLine="0"/>
      </w:pPr>
      <w:r>
        <w:rPr>
          <w:b/>
        </w:rPr>
        <w:t>3 recalls</w:t>
      </w:r>
      <w:r>
        <w:t xml:space="preserve"> of generic Vyvanse within 2 years of authorization (Lannett: content uniformity; Sun Pharma: dissolution failure; Lannett: label mix-up)</w:t>
      </w:r>
    </w:p>
    <w:p w14:paraId="65E5DCE7" w14:textId="77777777" w:rsidR="006B3C2D" w:rsidRDefault="00000000">
      <w:pPr>
        <w:pStyle w:val="ListBullet"/>
        <w:ind w:firstLine="0"/>
      </w:pPr>
      <w:r>
        <w:rPr>
          <w:b/>
        </w:rPr>
        <w:t>23 documented formulation changes</w:t>
      </w:r>
      <w:r>
        <w:t xml:space="preserve"> in ADHD product labels during 2024-2026, including release-controlling polymer swaps</w:t>
      </w:r>
    </w:p>
    <w:p w14:paraId="3E587118" w14:textId="77777777" w:rsidR="006B3C2D" w:rsidRDefault="00000000">
      <w:pPr>
        <w:pStyle w:val="ListBullet"/>
        <w:ind w:firstLine="0"/>
      </w:pPr>
      <w:r>
        <w:rPr>
          <w:b/>
        </w:rPr>
        <w:t>182 ANDA/NDA supplements</w:t>
      </w:r>
      <w:r>
        <w:t xml:space="preserve"> filed for ADHD stimulants in 2024-2026 (177 labeling, 5 manufacturing)</w:t>
      </w:r>
    </w:p>
    <w:p w14:paraId="61F78420" w14:textId="77777777" w:rsidR="006B3C2D" w:rsidRDefault="00000000">
      <w:pPr>
        <w:pStyle w:val="ListBullet"/>
        <w:ind w:firstLine="0"/>
      </w:pPr>
      <w:r>
        <w:rPr>
          <w:b/>
        </w:rPr>
        <w:t>&lt;650 FDA quality tests</w:t>
      </w:r>
      <w:r>
        <w:t xml:space="preserve"> across all generic drugs over six years (ProPublica)</w:t>
      </w:r>
    </w:p>
    <w:p w14:paraId="6F94BABB" w14:textId="77777777" w:rsidR="006B3C2D" w:rsidRDefault="00000000">
      <w:pPr>
        <w:pStyle w:val="ListBullet"/>
        <w:ind w:firstLine="0"/>
      </w:pPr>
      <w:r>
        <w:rPr>
          <w:b/>
        </w:rPr>
        <w:t>977 Orange Book entries</w:t>
      </w:r>
      <w:r>
        <w:t xml:space="preserve"> for ADHD stimulant products from dozens of manufacturers</w:t>
      </w:r>
    </w:p>
    <w:p w14:paraId="37CC827C" w14:textId="77777777" w:rsidR="006B3C2D" w:rsidRDefault="00000000">
      <w:pPr>
        <w:pStyle w:val="Heading2"/>
      </w:pPr>
      <w:bookmarkStart w:id="6" w:name="_Toc226966546"/>
      <w:r>
        <w:t>What Needs to Change</w:t>
      </w:r>
      <w:bookmarkEnd w:id="6"/>
    </w:p>
    <w:p w14:paraId="3BB68DC3" w14:textId="77777777" w:rsidR="006B3C2D" w:rsidRDefault="00000000">
      <w:pPr>
        <w:pStyle w:val="ListNumber"/>
        <w:ind w:firstLine="0"/>
      </w:pPr>
      <w:r>
        <w:rPr>
          <w:b/>
        </w:rPr>
        <w:t>Periodic bioequivalence re-verification</w:t>
      </w:r>
      <w:r>
        <w:t>, not just at approval, but at intervals and after cumulative changes</w:t>
      </w:r>
    </w:p>
    <w:p w14:paraId="65694CF3" w14:textId="77777777" w:rsidR="006B3C2D" w:rsidRDefault="00000000">
      <w:pPr>
        <w:pStyle w:val="ListNumber"/>
        <w:ind w:firstLine="0"/>
      </w:pPr>
      <w:r>
        <w:rPr>
          <w:b/>
        </w:rPr>
        <w:t>Cumulative change tracking</w:t>
      </w:r>
      <w:r>
        <w:t>, SUPAC must assess the combined effect of multiple changes, not each in isolation</w:t>
      </w:r>
    </w:p>
    <w:p w14:paraId="13BA01B0" w14:textId="77777777" w:rsidR="006B3C2D" w:rsidRDefault="00000000">
      <w:pPr>
        <w:pStyle w:val="ListNumber"/>
        <w:ind w:firstLine="0"/>
      </w:pPr>
      <w:r>
        <w:rPr>
          <w:b/>
        </w:rPr>
        <w:t>Lift the proprietary data barrier</w:t>
      </w:r>
      <w:r>
        <w:t>, FDA must be able to share safety-critical quality data with USP</w:t>
      </w:r>
    </w:p>
    <w:p w14:paraId="61DF76A1" w14:textId="77777777" w:rsidR="006B3C2D" w:rsidRDefault="00000000">
      <w:pPr>
        <w:pStyle w:val="ListNumber"/>
        <w:ind w:firstLine="0"/>
      </w:pPr>
      <w:r>
        <w:rPr>
          <w:b/>
        </w:rPr>
        <w:t>Scale up surveillance testing</w:t>
      </w:r>
      <w:r>
        <w:t>, from ~100 tests/year to continuous, risk-based sampling across the generic market</w:t>
      </w:r>
    </w:p>
    <w:p w14:paraId="54D6F972" w14:textId="77777777" w:rsidR="006B3C2D" w:rsidRDefault="00000000">
      <w:pPr>
        <w:pStyle w:val="ListNumber"/>
        <w:ind w:firstLine="0"/>
      </w:pPr>
      <w:r>
        <w:rPr>
          <w:b/>
        </w:rPr>
        <w:lastRenderedPageBreak/>
        <w:t>Public quality metrics</w:t>
      </w:r>
      <w:r>
        <w:t>, patients and prescribers deserve to see dissolution performance, recall history, and inspection results by manufacturer</w:t>
      </w:r>
    </w:p>
    <w:p w14:paraId="5AF8905F" w14:textId="5C976EF7" w:rsidR="006B3C2D" w:rsidRDefault="00000000" w:rsidP="007E02CC">
      <w:pPr>
        <w:pStyle w:val="ListNumber"/>
        <w:ind w:firstLine="0"/>
      </w:pPr>
      <w:r>
        <w:rPr>
          <w:b/>
        </w:rPr>
        <w:t>Independent third-party testing</w:t>
      </w:r>
      <w:r>
        <w:t>, ongoing verification outside manufacturer self-reporting</w:t>
      </w:r>
    </w:p>
    <w:p w14:paraId="4E720377" w14:textId="77777777" w:rsidR="007E02CC" w:rsidRDefault="007E02CC" w:rsidP="007E02CC">
      <w:pPr>
        <w:pStyle w:val="ListNumber"/>
        <w:numPr>
          <w:ilvl w:val="0"/>
          <w:numId w:val="0"/>
        </w:numPr>
        <w:ind w:left="360" w:hanging="360"/>
      </w:pPr>
    </w:p>
    <w:p w14:paraId="7CBC5FB8" w14:textId="6233216A" w:rsidR="007E02CC" w:rsidRDefault="007E02CC" w:rsidP="007E02CC">
      <w:pPr>
        <w:pStyle w:val="Heading1"/>
      </w:pPr>
      <w:r>
        <w:t>Full Analysis</w:t>
      </w:r>
    </w:p>
    <w:p w14:paraId="0CC77AE2" w14:textId="77777777" w:rsidR="006B3C2D" w:rsidRDefault="00000000">
      <w:pPr>
        <w:pStyle w:val="Heading1"/>
      </w:pPr>
      <w:bookmarkStart w:id="7" w:name="_Toc226966547"/>
      <w:r>
        <w:t>Abstract</w:t>
      </w:r>
      <w:bookmarkEnd w:id="7"/>
    </w:p>
    <w:p w14:paraId="5BC1F8EE" w14:textId="77777777" w:rsidR="006B3C2D" w:rsidRDefault="00000000">
      <w:r>
        <w:t xml:space="preserve">This paper presents the findings of a comprehensive investigation into the quality assurance framework governing ADHD medications in the United States, drawing on an evidence base of 1,072 primary documents totaling 14,755 pages and 629 MB of regulatory filings, clinical reviews, inspection reports, and investigative journalism. The analysis reveals a systemic architecture of failure in which multiple regulatory mechanisms, each individually defensible, combine to create persistent and largely undetected quality problems in medications taken daily by millions of Americans. Bioequivalence is proven once at approval and assumed in perpetuity. Post-approval formulation changes accumulate under a 29-year-old framework that explicitly does not address cumulative drift. The FDA cannot share the proprietary data needed to fix wrong dissolution standards. Post-approval surveillance testing covers fewer than 650 generic drug tests total across a six-year period. The inspection workforce has lost 36% of its capacity since 2019. When quality failures are eventually detected through stability testing, patients have already consumed affected product for months. A 2026 study by Valisure and Stanford University found that 50% of tested extended-release methylphenidate generics failed dissolution compared to the brand-name product, and 47% of immediate-release generics </w:t>
      </w:r>
      <w:r>
        <w:lastRenderedPageBreak/>
        <w:t>contained nitrosamine contamination above FDA limits. Meanwhile, the generic Vyvanse market, opened in August 2023 with 14 authorized manufacturers, has already produced three separate recalls across two manufacturers. The evidence documents not isolated failures but a predictable consequence of a regulatory system designed for a different era and never updated to match the scale and complexity of modern generic drug manufacturing.</w:t>
      </w:r>
    </w:p>
    <w:p w14:paraId="3B77B195" w14:textId="77777777" w:rsidR="006B3C2D" w:rsidRDefault="006B3C2D"/>
    <w:p w14:paraId="79E462EA" w14:textId="77777777" w:rsidR="006B3C2D" w:rsidRDefault="00000000">
      <w:pPr>
        <w:pStyle w:val="Heading1"/>
      </w:pPr>
      <w:bookmarkStart w:id="8" w:name="_Toc226966548"/>
      <w:r>
        <w:t>1. Introduction and Background</w:t>
      </w:r>
      <w:bookmarkEnd w:id="8"/>
    </w:p>
    <w:p w14:paraId="49B39747" w14:textId="77777777" w:rsidR="006B3C2D" w:rsidRDefault="00000000">
      <w:pPr>
        <w:pStyle w:val="Heading2"/>
      </w:pPr>
      <w:bookmarkStart w:id="9" w:name="_Toc226966549"/>
      <w:r>
        <w:t>1.1 The ADHD Medication Landscape</w:t>
      </w:r>
      <w:bookmarkEnd w:id="9"/>
    </w:p>
    <w:p w14:paraId="09BF6AC5" w14:textId="77777777" w:rsidR="006B3C2D" w:rsidRDefault="00000000">
      <w:r>
        <w:t xml:space="preserve">Attention-deficit/hyperactivity disorder (ADHD) is among the most commonly diagnosed neurodevelopmental conditions in the United States. Prescription stimulant use has grown steadily over the past two decades, with the DEA and IQVIA documenting significant increases in stimulant prescriptions between 2012 and 2023 </w:t>
      </w:r>
      <w:r>
        <w:rPr>
          <w:sz w:val="20"/>
          <w:vertAlign w:val="superscript"/>
        </w:rPr>
        <w:t>[1]</w:t>
      </w:r>
      <w:r>
        <w:t>. The U.S. stimulant market encompasses multiple drug classes, amphetamine salts, methylphenidate, lisdexamfetamine, and dexmethylphenidate, delivered across immediate-release, extended-release, transdermal, and orally disintegrating formulations.</w:t>
      </w:r>
    </w:p>
    <w:p w14:paraId="0F6FB13B" w14:textId="77777777" w:rsidR="006B3C2D" w:rsidRDefault="00000000">
      <w:r>
        <w:t xml:space="preserve">The FDA's Orange Book, the authoritative registry of approved drug products with therapeutic equivalence evaluations, contains 977 entries related to ADHD stimulant medications, reflecting the extraordinary complexity of this market </w:t>
      </w:r>
      <w:r>
        <w:rPr>
          <w:sz w:val="20"/>
          <w:vertAlign w:val="superscript"/>
        </w:rPr>
        <w:t>[2]</w:t>
      </w:r>
      <w:r>
        <w:t xml:space="preserve">. These entries span more than 90 distinct drug applications filed by dozens of manufacturers, from the original Ritalin NDA (NDA 010187, approved 1955) to the most recently approved generic lisdexamfetamine formulations (2026) </w:t>
      </w:r>
      <w:r>
        <w:rPr>
          <w:sz w:val="20"/>
          <w:vertAlign w:val="superscript"/>
        </w:rPr>
        <w:t>[3]</w:t>
      </w:r>
      <w:r>
        <w:t xml:space="preserve">. The top manufacturers by Orange Book entry count include SpecGx LLC (56 entries), Sun Pharmaceutical Industries Inc (51 entries), Granules Pharmaceuticals Inc (47 </w:t>
      </w:r>
      <w:r>
        <w:lastRenderedPageBreak/>
        <w:t xml:space="preserve">entries), Ascent Pharmaceuticals Inc (46 entries), Lannett Co Inc (37 entries), Actavis Elizabeth LLC (37 entries), Rhodes Pharmaceuticals LP (36 entries), Aurolife Pharma LLC (32 entries), Sandoz Inc (31 entries), Alkem Laboratories Ltd (29 entries), Teva Pharmaceuticals USA Inc (23 entries), and Takeda Pharmaceuticals USA Inc (23 entries, encompassing the branded Adderall XR, Mydayis, and Vyvanse) </w:t>
      </w:r>
      <w:r>
        <w:rPr>
          <w:sz w:val="20"/>
          <w:vertAlign w:val="superscript"/>
        </w:rPr>
        <w:t>[91]</w:t>
      </w:r>
      <w:r>
        <w:t>. This concentration of products across a relatively small number of manufacturers means that quality failures at any single manufacturer can affect hundreds of thousands of patients.</w:t>
      </w:r>
    </w:p>
    <w:p w14:paraId="4AEED79C" w14:textId="77777777" w:rsidR="006B3C2D" w:rsidRDefault="00000000">
      <w:pPr>
        <w:pStyle w:val="Heading2"/>
      </w:pPr>
      <w:bookmarkStart w:id="10" w:name="_Toc226966550"/>
      <w:r>
        <w:t>1.2 The Generic Drug Framework</w:t>
      </w:r>
      <w:bookmarkEnd w:id="10"/>
    </w:p>
    <w:p w14:paraId="47D257D5" w14:textId="77777777" w:rsidR="006B3C2D" w:rsidRDefault="00000000">
      <w:r>
        <w:t xml:space="preserve">Generic drugs enter the U.S. market through the Abbreviated New Drug Application (ANDA) pathway established under the Hatch-Waxman Act of 1984 (codified at 21 U.S.C. 355(j)). This pathway, formally known as the 505(j) pathway, permits generic manufacturers to rely on the safety and efficacy data from the innovator's original New Drug Application. In exchange, the generic applicant must demonstrate that its product is pharmaceutically equivalent (same active ingredient, dosage form, strength, and route of administration) and bioequivalent to the reference listed drug </w:t>
      </w:r>
      <w:r>
        <w:rPr>
          <w:sz w:val="20"/>
          <w:vertAlign w:val="superscript"/>
        </w:rPr>
        <w:t>[4]</w:t>
      </w:r>
      <w:r>
        <w:t>.</w:t>
      </w:r>
    </w:p>
    <w:p w14:paraId="6B807040" w14:textId="77777777" w:rsidR="006B3C2D" w:rsidRDefault="00000000">
      <w:r>
        <w:t xml:space="preserve">Bioequivalence (BE) is the linchpin of the generic drug framework. A generic product is considered bioequivalent if the 90% confidence interval for the ratio of its key pharmacokinetic parameters, maximum plasma concentration (Cmax) and area under the plasma concentration-time curve (AUC), falls within 80% to 125% of the reference product </w:t>
      </w:r>
      <w:r>
        <w:rPr>
          <w:sz w:val="20"/>
          <w:vertAlign w:val="superscript"/>
        </w:rPr>
        <w:t>[5]</w:t>
      </w:r>
      <w:r>
        <w:t>. Products meeting this standard receive an "AB" therapeutic equivalence rating in the Orange Book, signifying that they may be substituted for the brand-name product at the pharmacy counter.</w:t>
      </w:r>
    </w:p>
    <w:p w14:paraId="395F3A57" w14:textId="77777777" w:rsidR="006B3C2D" w:rsidRDefault="00000000">
      <w:pPr>
        <w:pStyle w:val="Heading2"/>
      </w:pPr>
      <w:bookmarkStart w:id="11" w:name="_Toc226966551"/>
      <w:r>
        <w:lastRenderedPageBreak/>
        <w:t>1.3 Why This Investigation Matters</w:t>
      </w:r>
      <w:bookmarkEnd w:id="11"/>
    </w:p>
    <w:p w14:paraId="154DF573" w14:textId="77777777" w:rsidR="006B3C2D" w:rsidRDefault="00000000">
      <w:r>
        <w:t>The generic drug framework has delivered enormous cost savings to the American healthcare system. But the system's quality assurance mechanisms were designed in an era when generic manufacturing was predominantly domestic, formulation science was less complex, and the assumption that approval-time testing would ensure lifetime quality was more defensible. Three converging developments have exposed the limitations of this framework:</w:t>
      </w:r>
    </w:p>
    <w:p w14:paraId="6ACDE815" w14:textId="77777777" w:rsidR="006B3C2D" w:rsidRDefault="00000000">
      <w:r>
        <w:t xml:space="preserve">First, patient reports of decreased effectiveness and adverse reactions to generic ADHD medications have escalated sharply, documented in FAERS reports, patient advocacy timelines, and investigative journalism spanning from 2009 to the present </w:t>
      </w:r>
      <w:r>
        <w:rPr>
          <w:sz w:val="20"/>
          <w:vertAlign w:val="superscript"/>
        </w:rPr>
        <w:t>[6][7]</w:t>
      </w:r>
      <w:r>
        <w:t xml:space="preserve">. Second, a national shortage of Adderall beginning in October 2022 forced millions of patients onto unfamiliar generic formulations from manufacturers they had no ability to evaluate </w:t>
      </w:r>
      <w:r>
        <w:rPr>
          <w:sz w:val="20"/>
          <w:vertAlign w:val="superscript"/>
        </w:rPr>
        <w:t>[8]</w:t>
      </w:r>
      <w:r>
        <w:t xml:space="preserve">. Third, independent laboratory testing by Valisure, in collaboration with Stanford University, published in the </w:t>
      </w:r>
      <w:r>
        <w:rPr>
          <w:i/>
        </w:rPr>
        <w:t>Journal of the American Academy of Child and Adolescent Psychiatry</w:t>
      </w:r>
      <w:r>
        <w:t xml:space="preserve"> in 2026, provided the first large-scale empirical confirmation that many generic ADHD medications do not perform equivalently to their brand-name counterparts </w:t>
      </w:r>
      <w:r>
        <w:rPr>
          <w:sz w:val="20"/>
          <w:vertAlign w:val="superscript"/>
        </w:rPr>
        <w:t>[9]</w:t>
      </w:r>
      <w:r>
        <w:t>.</w:t>
      </w:r>
    </w:p>
    <w:p w14:paraId="784D6D61" w14:textId="77777777" w:rsidR="006B3C2D" w:rsidRDefault="00000000">
      <w:r>
        <w:t>This paper synthesizes the evidence from 1,072 documents collected for the OpenRX ADHD Medication Transparency Database to map the full regulatory chain, from initial approval through post-approval changes, dissolution standards, stability testing, surveillance, and inspection, identifying the specific points at which the system fails and the consequences for patients.</w:t>
      </w:r>
    </w:p>
    <w:p w14:paraId="4D6A16E7" w14:textId="77777777" w:rsidR="006B3C2D" w:rsidRDefault="006B3C2D"/>
    <w:p w14:paraId="79FD6EB6" w14:textId="77777777" w:rsidR="006B3C2D" w:rsidRDefault="00000000">
      <w:pPr>
        <w:pStyle w:val="Heading1"/>
      </w:pPr>
      <w:bookmarkStart w:id="12" w:name="_Toc226966552"/>
      <w:r>
        <w:lastRenderedPageBreak/>
        <w:t>2. The Bioequivalence Framework and Its Limitations</w:t>
      </w:r>
      <w:bookmarkEnd w:id="12"/>
    </w:p>
    <w:p w14:paraId="0A8D314F" w14:textId="77777777" w:rsidR="006B3C2D" w:rsidRDefault="00000000">
      <w:pPr>
        <w:pStyle w:val="Heading2"/>
      </w:pPr>
      <w:bookmarkStart w:id="13" w:name="_Toc226966553"/>
      <w:r>
        <w:t>2.1 How Bioequivalence Is Tested at Approval</w:t>
      </w:r>
      <w:bookmarkEnd w:id="13"/>
    </w:p>
    <w:p w14:paraId="65A95A78" w14:textId="77777777" w:rsidR="006B3C2D" w:rsidRDefault="00000000">
      <w:r>
        <w:t xml:space="preserve">The bioequivalence standard for generic drugs requires a single, well-controlled pharmacokinetic study comparing the generic product to the reference listed drug. In a typical two-way crossover study, 24 to 48 healthy volunteers receive both the generic and brand-name products (separated by a washout period), and plasma samples are collected at predetermined intervals to measure the rate (Cmax) and extent (AUC) of drug absorption. The 90% confidence interval for the geometric mean ratio of these parameters must fall within the 80-125% bioequivalence limits </w:t>
      </w:r>
      <w:r>
        <w:rPr>
          <w:sz w:val="20"/>
          <w:vertAlign w:val="superscript"/>
        </w:rPr>
        <w:t>[10][5]</w:t>
      </w:r>
      <w:r>
        <w:t>.</w:t>
      </w:r>
    </w:p>
    <w:p w14:paraId="2D00A555" w14:textId="77777777" w:rsidR="006B3C2D" w:rsidRDefault="00000000">
      <w:r>
        <w:t xml:space="preserve">The 80-125% confidence interval deserves closer examination, because its practical meaning is widely misunderstood. This range does not mean the generic can deliver anywhere from 80% to 125% of the brand's dose. Rather, it means that the </w:t>
      </w:r>
      <w:r>
        <w:rPr>
          <w:i/>
        </w:rPr>
        <w:t>statistical confidence interval</w:t>
      </w:r>
      <w:r>
        <w:t xml:space="preserve"> for the ratio of average exposures must fall entirely within that window. In practice, most approved generics fall much closer to the reference, FDA data show that, on average, the AUC ratio for approved generics is within 3-4% of the reference product </w:t>
      </w:r>
      <w:r>
        <w:rPr>
          <w:sz w:val="20"/>
          <w:vertAlign w:val="superscript"/>
        </w:rPr>
        <w:t>[92]</w:t>
      </w:r>
      <w:r>
        <w:t xml:space="preserve">. However, the outer bounds of the interval matter for specific patients: a generic whose confidence interval sits at the lower end of acceptability could, for individual patients with fast or slow metabolism, result in meaningfully different drug exposure. For CNS stimulants, where the therapeutic effect depends on achieving a specific plasma concentration at specific times (to cover the school day, the workday, or the period of sustained attention required for tasks), even modest deviations in the rate and extent of absorption can produce clinically noticeable differences </w:t>
      </w:r>
      <w:r>
        <w:rPr>
          <w:sz w:val="20"/>
          <w:vertAlign w:val="superscript"/>
        </w:rPr>
        <w:t>[6][73]</w:t>
      </w:r>
      <w:r>
        <w:t>.</w:t>
      </w:r>
    </w:p>
    <w:p w14:paraId="0CD36B66" w14:textId="77777777" w:rsidR="006B3C2D" w:rsidRDefault="00000000">
      <w:r>
        <w:t xml:space="preserve">For ADHD medications, many of which use complex extended-release delivery systems designed to produce specific plasma concentration profiles over 8-16 hours, this standard faces </w:t>
      </w:r>
      <w:r>
        <w:lastRenderedPageBreak/>
        <w:t xml:space="preserve">inherent challenges. The FDA has issued 19 product-specific guidances (PSGs) for ADHD drugs, reflecting the agency's recognition that standard BE approaches are insufficient for many formulations in this class </w:t>
      </w:r>
      <w:r>
        <w:rPr>
          <w:sz w:val="20"/>
          <w:vertAlign w:val="superscript"/>
        </w:rPr>
        <w:t>[11]</w:t>
      </w:r>
      <w:r>
        <w:t>.</w:t>
      </w:r>
    </w:p>
    <w:p w14:paraId="25CBE067" w14:textId="77777777" w:rsidR="006B3C2D" w:rsidRDefault="00000000">
      <w:pPr>
        <w:pStyle w:val="Heading2"/>
      </w:pPr>
      <w:bookmarkStart w:id="14" w:name="_Toc226966554"/>
      <w:r>
        <w:t>2.2 The One-Time Gate Problem</w:t>
      </w:r>
      <w:bookmarkEnd w:id="14"/>
    </w:p>
    <w:p w14:paraId="196C99AD" w14:textId="77777777" w:rsidR="006B3C2D" w:rsidRDefault="00000000">
      <w:r>
        <w:t>The fundamental limitation of the current framework is structural: bioequivalence is demonstrated once, at the time of ANDA approval, and then assumed to hold for the life of the product. There is no requirement for periodic re-verification of bioequivalence. A product proven equivalent in 2015 is presumed equivalent in 2026, regardless of changes to the formulation, manufacturing process, equipment, API supplier, or testing methods that may have occurred in the intervening years.</w:t>
      </w:r>
    </w:p>
    <w:p w14:paraId="7650358C" w14:textId="77777777" w:rsidR="006B3C2D" w:rsidRDefault="00000000">
      <w:r>
        <w:t>This assumption would be defensible if post-approval products were identical to the product tested in the BE study. As Section 3 of this paper documents, they frequently are not.</w:t>
      </w:r>
    </w:p>
    <w:p w14:paraId="7E23226F" w14:textId="77777777" w:rsidR="006B3C2D" w:rsidRDefault="00000000">
      <w:pPr>
        <w:pStyle w:val="Heading2"/>
      </w:pPr>
      <w:bookmarkStart w:id="15" w:name="_Toc226966555"/>
      <w:r>
        <w:t>2.3 The Concerta Case Study: When the Test Itself Was Wrong</w:t>
      </w:r>
      <w:bookmarkEnd w:id="15"/>
    </w:p>
    <w:p w14:paraId="24ECEFCA" w14:textId="77777777" w:rsidR="006B3C2D" w:rsidRDefault="00000000">
      <w:r>
        <w:t xml:space="preserve">The most consequential illustration of the bioequivalence framework's limitations involves Concerta (methylphenidate hydrochloride extended-release tablets), an OROS (osmotic-release oral system) formulation approved under NDA 021121 in August 2000 </w:t>
      </w:r>
      <w:r>
        <w:rPr>
          <w:sz w:val="20"/>
          <w:vertAlign w:val="superscript"/>
        </w:rPr>
        <w:t>[12]</w:t>
      </w:r>
      <w:r>
        <w:t>.</w:t>
      </w:r>
    </w:p>
    <w:p w14:paraId="30B7EEC7" w14:textId="77777777" w:rsidR="006B3C2D" w:rsidRDefault="00000000">
      <w:pPr>
        <w:pStyle w:val="Heading3"/>
      </w:pPr>
      <w:bookmarkStart w:id="16" w:name="_Toc226966556"/>
      <w:r>
        <w:t>2.3.1 How OROS Technology Works, and Why It Matters</w:t>
      </w:r>
      <w:bookmarkEnd w:id="16"/>
    </w:p>
    <w:p w14:paraId="1B500C55" w14:textId="77777777" w:rsidR="006B3C2D" w:rsidRDefault="00000000">
      <w:r>
        <w:t xml:space="preserve">Understanding why the Concerta generics failed requires understanding the OROS delivery system. Concerta tablets use an osmotic pump mechanism: the tablet has a semi-permeable membrane coating around a trilayer core. The outer coat provides an immediate-release dose (22% of total drug), while the osmotic core contains two drug layers with a concentration gradient and an osmotically active "push" compartment. When the tablet is </w:t>
      </w:r>
      <w:r>
        <w:lastRenderedPageBreak/>
        <w:t xml:space="preserve">swallowed, water is drawn through the semi-permeable membrane by osmotic pressure, swelling the push compartment and extruding the drug layers through a laser-drilled hole in the tablet shell. The result is an ascending plasma profile, a low initial rise followed by a steady increase that peaks at approximately 6-8 hours post-dose </w:t>
      </w:r>
      <w:r>
        <w:rPr>
          <w:sz w:val="20"/>
          <w:vertAlign w:val="superscript"/>
        </w:rPr>
        <w:t>[93][12]</w:t>
      </w:r>
      <w:r>
        <w:t>.</w:t>
      </w:r>
    </w:p>
    <w:p w14:paraId="68F5C9A8" w14:textId="77777777" w:rsidR="006B3C2D" w:rsidRDefault="00000000">
      <w:r>
        <w:t xml:space="preserve">This ascending profile was specifically engineered to counteract acute tolerance (tachyphylaxis) to methylphenidate. The clinical pharmacology review for Concerta explains that the "biologically inert components of the tablet remain intact during gastrointestinal transit and are eliminated in the stool as a tablet shell along with insoluble core components" </w:t>
      </w:r>
      <w:r>
        <w:rPr>
          <w:sz w:val="20"/>
          <w:vertAlign w:val="superscript"/>
        </w:rPr>
        <w:t>[93]</w:t>
      </w:r>
      <w:r>
        <w:t>. The entire tablet is a precision drug delivery device.</w:t>
      </w:r>
    </w:p>
    <w:p w14:paraId="38461563" w14:textId="77777777" w:rsidR="006B3C2D" w:rsidRDefault="00000000">
      <w:pPr>
        <w:pStyle w:val="Heading3"/>
      </w:pPr>
      <w:bookmarkStart w:id="17" w:name="_Toc226966557"/>
      <w:r>
        <w:t>2.3.2 How the Generics Failed: The AUC Curve Shape Problem</w:t>
      </w:r>
      <w:bookmarkEnd w:id="17"/>
    </w:p>
    <w:p w14:paraId="73AF4B42" w14:textId="77777777" w:rsidR="006B3C2D" w:rsidRDefault="00000000">
      <w:r>
        <w:t>The generic versions manufactured by Mallinckrodt (formerly Kudco) used a matrix-based delivery system rather than the OROS osmotic pump. Matrix-based systems embed the drug in a polymer matrix that erodes or swells over time, releasing drug at a rate determined by the matrix composition. The critical difference: matrix systems typically produce a front-loaded dose with an initial burst of drug followed by gradually declining plasma levels, essentially the opposite of the OROS ascending profile.</w:t>
      </w:r>
    </w:p>
    <w:p w14:paraId="26E70A14" w14:textId="77777777" w:rsidR="006B3C2D" w:rsidRDefault="00000000">
      <w:r>
        <w:t>Standard BE testing measures total AUC (the area under the entire plasma concentration-time curve) and Cmax (the highest point on the curve). Here is the fundamental problem: two completely different curve shapes can produce identical AUC values. A profile that spikes early and declines, and a profile that rises slowly and peaks late, can have the same total area under the curve, the same way a tall narrow triangle and a short wide rectangle can have the same area. Cmax alone cannot distinguish these profiles if their peak heights are similar, even if the peaks occur at different times.</w:t>
      </w:r>
    </w:p>
    <w:p w14:paraId="087A78B6" w14:textId="77777777" w:rsidR="006B3C2D" w:rsidRDefault="00000000">
      <w:r>
        <w:lastRenderedPageBreak/>
        <w:t>For Concerta, the clinical consequence was significant. The brand-name product was designed to provide increasing drug levels during the morning and early afternoon, with peak effect during the period when sustained attention is most needed (school hours, typically 10 AM to 2 PM for a child who takes the medication at 7 AM). A generic that front-loaded the dose would provide too much drug in the first few hours and insufficient drug during the afternoon, even though total exposure over the day was equivalent.</w:t>
      </w:r>
    </w:p>
    <w:p w14:paraId="5D75909E" w14:textId="77777777" w:rsidR="006B3C2D" w:rsidRDefault="00000000">
      <w:pPr>
        <w:pStyle w:val="Heading3"/>
      </w:pPr>
      <w:bookmarkStart w:id="18" w:name="_Toc226966558"/>
      <w:r>
        <w:t>2.3.3 The FAERS Signal and Regulatory Timeline</w:t>
      </w:r>
      <w:bookmarkEnd w:id="18"/>
    </w:p>
    <w:p w14:paraId="0239E793" w14:textId="77777777" w:rsidR="006B3C2D" w:rsidRDefault="00000000">
      <w:r>
        <w:t>The timeline of the Concerta generic failure reveals the lag between patient impact and regulatory response:</w:t>
      </w:r>
    </w:p>
    <w:p w14:paraId="0275B4A5" w14:textId="77777777" w:rsidR="006B3C2D" w:rsidRDefault="00000000">
      <w:pPr>
        <w:pStyle w:val="ListBullet"/>
        <w:ind w:firstLine="0"/>
      </w:pPr>
      <w:r>
        <w:rPr>
          <w:b/>
        </w:rPr>
        <w:t>May 2013 - June 2014:</w:t>
      </w:r>
      <w:r>
        <w:t xml:space="preserve"> Approximately 200 adverse event reports were submitted to FAERS for the Mallinckrodt generic and approximately 100 for the Kudco generic, primarily reporting "drug ineffective," "decreased effectiveness," or "drug product not substitutable" </w:t>
      </w:r>
      <w:r>
        <w:rPr>
          <w:sz w:val="20"/>
          <w:vertAlign w:val="superscript"/>
        </w:rPr>
        <w:t>[14][13]</w:t>
      </w:r>
      <w:r>
        <w:t>. While the total number was over 300, these reports accumulated over more than a year before triggering investigation.</w:t>
      </w:r>
    </w:p>
    <w:p w14:paraId="789FC0EF" w14:textId="77777777" w:rsidR="006B3C2D" w:rsidRDefault="00000000">
      <w:pPr>
        <w:pStyle w:val="ListBullet"/>
        <w:ind w:firstLine="0"/>
      </w:pPr>
      <w:r>
        <w:rPr>
          <w:b/>
        </w:rPr>
        <w:t>November 2014:</w:t>
      </w:r>
      <w:r>
        <w:t xml:space="preserve"> The FDA took the extraordinary step of downgrading the therapeutic equivalence rating of both the Mallinckrodt and Kudco generic methylphenidate ER tablets from AB (therapeutically equivalent) to BX (insufficient evidence of therapeutic equivalence) </w:t>
      </w:r>
      <w:r>
        <w:rPr>
          <w:sz w:val="20"/>
          <w:vertAlign w:val="superscript"/>
        </w:rPr>
        <w:t>[14]</w:t>
      </w:r>
      <w:r>
        <w:t>.</w:t>
      </w:r>
    </w:p>
    <w:p w14:paraId="23B97AFF" w14:textId="77777777" w:rsidR="006B3C2D" w:rsidRDefault="00000000">
      <w:pPr>
        <w:pStyle w:val="ListBullet"/>
        <w:ind w:firstLine="0"/>
      </w:pPr>
      <w:r>
        <w:rPr>
          <w:b/>
        </w:rPr>
        <w:t>2014-2015:</w:t>
      </w:r>
      <w:r>
        <w:t xml:space="preserve"> FDA issued revised bioequivalence guidance for methylphenidate ER tablets, introducing partial AUC requirements </w:t>
      </w:r>
      <w:r>
        <w:rPr>
          <w:sz w:val="20"/>
          <w:vertAlign w:val="superscript"/>
        </w:rPr>
        <w:t>[15]</w:t>
      </w:r>
      <w:r>
        <w:t>.</w:t>
      </w:r>
    </w:p>
    <w:p w14:paraId="1DB0434F" w14:textId="77777777" w:rsidR="006B3C2D" w:rsidRDefault="00000000">
      <w:r>
        <w:t>In the FDA's own words, explaining why the original BE study had been accepted:</w:t>
      </w:r>
    </w:p>
    <w:p w14:paraId="0E12E9CC" w14:textId="77777777" w:rsidR="006B3C2D" w:rsidRDefault="00000000">
      <w:pPr>
        <w:pStyle w:val="BlockQuote"/>
      </w:pPr>
      <w:r>
        <w:lastRenderedPageBreak/>
        <w:t xml:space="preserve">"The approval of these ANDAs was based on bioequivalence data and FDA's evaluation of that data was consistent with FDA's best understanding at that time of how the pharmacokinetics of Concerta contributed to therapeutic efficacy." </w:t>
      </w:r>
      <w:r>
        <w:rPr>
          <w:sz w:val="20"/>
          <w:vertAlign w:val="superscript"/>
        </w:rPr>
        <w:t>[13]</w:t>
      </w:r>
    </w:p>
    <w:p w14:paraId="069FDE27" w14:textId="77777777" w:rsidR="006B3C2D" w:rsidRDefault="00000000">
      <w:r>
        <w:t>This statement is remarkable in its candor: the FDA acknowledged that the bioequivalence test itself was measuring the wrong pharmacokinetic parameters. The standard BE study measured total drug exposure (AUC) and peak concentration (Cmax), but for an OROS formulation designed to deliver drug in a specific ascending pattern over the dosing interval, these aggregate measures failed to capture clinically meaningful differences in the drug release profile.</w:t>
      </w:r>
    </w:p>
    <w:p w14:paraId="3E1A23A2" w14:textId="77777777" w:rsidR="006B3C2D" w:rsidRDefault="00000000">
      <w:pPr>
        <w:pStyle w:val="Heading3"/>
      </w:pPr>
      <w:bookmarkStart w:id="19" w:name="_Toc226966559"/>
      <w:r>
        <w:t>2.3.4 Current Status: Still BX in 2026</w:t>
      </w:r>
      <w:bookmarkEnd w:id="19"/>
    </w:p>
    <w:p w14:paraId="0BD5D0CD" w14:textId="77777777" w:rsidR="006B3C2D" w:rsidRDefault="00000000">
      <w:r>
        <w:t xml:space="preserve">A critical detail that is often overlooked: both the Mallinckrodt and Kudco generic methylphenidate ER products still carry a BX therapeutic equivalence rating in the FDA's Orange Book as of 2026 </w:t>
      </w:r>
      <w:r>
        <w:rPr>
          <w:sz w:val="20"/>
          <w:vertAlign w:val="superscript"/>
        </w:rPr>
        <w:t>[2]</w:t>
      </w:r>
      <w:r>
        <w:t>. They were never upgraded back to AB. The products that passed the original bioequivalence test, the test that FDA now acknowledges was inadequate, remain on the market with a rating that explicitly indicates "insufficient evidence of therapeutic equivalence." Pharmacists cannot automatically substitute these products for Concerta, but the fact that they remain approved at all underscores the difficulty of removing a product from the market once it has gained regulatory approval, even when the basis for that approval has been discredited.</w:t>
      </w:r>
    </w:p>
    <w:p w14:paraId="24B7FEDF" w14:textId="77777777" w:rsidR="006B3C2D" w:rsidRDefault="00000000">
      <w:pPr>
        <w:pStyle w:val="Heading2"/>
      </w:pPr>
      <w:bookmarkStart w:id="20" w:name="_Toc226966560"/>
      <w:r>
        <w:t>2.4 The Partial AUC Fix, and Its Narrow Application</w:t>
      </w:r>
      <w:bookmarkEnd w:id="20"/>
    </w:p>
    <w:p w14:paraId="41B985E8" w14:textId="77777777" w:rsidR="006B3C2D" w:rsidRDefault="00000000">
      <w:r>
        <w:t xml:space="preserve">In response to the Concerta debacle, the FDA introduced partial AUC measurements as a bioequivalence metric for methylphenidate extended-release products. The draft product-specific </w:t>
      </w:r>
      <w:r>
        <w:lastRenderedPageBreak/>
        <w:t xml:space="preserve">guidance for methylphenidate HCl ER tablets (RLD 021121) specifies three partial AUC metrics in addition to the traditional AUC0-inf and Cmax </w:t>
      </w:r>
      <w:r>
        <w:rPr>
          <w:sz w:val="20"/>
          <w:vertAlign w:val="superscript"/>
        </w:rPr>
        <w:t>[15][94]</w:t>
      </w:r>
      <w:r>
        <w:t>:</w:t>
      </w:r>
    </w:p>
    <w:p w14:paraId="0552E768" w14:textId="77777777" w:rsidR="006B3C2D" w:rsidRDefault="00000000">
      <w:pPr>
        <w:pStyle w:val="ListBullet"/>
        <w:ind w:firstLine="0"/>
      </w:pPr>
      <w:r>
        <w:rPr>
          <w:b/>
        </w:rPr>
        <w:t>AUC0-T1</w:t>
      </w:r>
      <w:r>
        <w:t>: measures systemic drug exposure during the early part of the dosing interval, corresponding to the onset-of-response period. This captures whether the generic provides adequate drug for the first few hours of the day.</w:t>
      </w:r>
    </w:p>
    <w:p w14:paraId="58843741" w14:textId="77777777" w:rsidR="006B3C2D" w:rsidRDefault="00000000">
      <w:pPr>
        <w:pStyle w:val="ListBullet"/>
        <w:ind w:firstLine="0"/>
      </w:pPr>
      <w:r>
        <w:rPr>
          <w:b/>
        </w:rPr>
        <w:t>AUCT1-T2</w:t>
      </w:r>
      <w:r>
        <w:t xml:space="preserve">: measures systemic drug exposure during the middle of the dosing interval. The guidance notes that "for children taking this medication, this would correspond to the early afternoon" </w:t>
      </w:r>
      <w:r>
        <w:rPr>
          <w:sz w:val="20"/>
          <w:vertAlign w:val="superscript"/>
        </w:rPr>
        <w:t>[94]</w:t>
      </w:r>
      <w:r>
        <w:t>, precisely the period where the OROS ascending profile is most critical.</w:t>
      </w:r>
    </w:p>
    <w:p w14:paraId="63489479" w14:textId="77777777" w:rsidR="006B3C2D" w:rsidRDefault="00000000">
      <w:pPr>
        <w:pStyle w:val="ListBullet"/>
        <w:ind w:firstLine="0"/>
      </w:pPr>
      <w:r>
        <w:rPr>
          <w:b/>
        </w:rPr>
        <w:t>AUC0-inf</w:t>
      </w:r>
      <w:r>
        <w:t>: the traditional total exposure metric, retained for overall absorption comparison.</w:t>
      </w:r>
    </w:p>
    <w:p w14:paraId="7274DA51" w14:textId="77777777" w:rsidR="006B3C2D" w:rsidRDefault="00000000">
      <w:r>
        <w:t xml:space="preserve">The concept is straightforward: by measuring drug exposure in time windows rather than as a single aggregate number, partial AUC catches what total AUC misses. If a generic delivers 150% of the reference drug's exposure in hours 0-4 and only 60% of the reference drug's exposure in hours 4-8, the total AUC might still fall within the 80-125% window, but the partial AUC for each window would fail. Partial AUC effectively forces the generic to match the </w:t>
      </w:r>
      <w:r>
        <w:rPr>
          <w:i/>
        </w:rPr>
        <w:t>shape</w:t>
      </w:r>
      <w:r>
        <w:t xml:space="preserve"> of the brand's plasma curve, not just its area.</w:t>
      </w:r>
    </w:p>
    <w:p w14:paraId="07E85901" w14:textId="77777777" w:rsidR="006B3C2D" w:rsidRDefault="00000000">
      <w:r>
        <w:t>This was a scientifically sound correction, but it was applied only prospectively to methylphenidate ER products. The partial AUC requirement appears in the relevant product-specific guidances, but it was not retroactively applied to the dozens of other extended-release ADHD formulations on the market. Products like Adderall XR (a beaded capsule with two release phases), Mydayis (a triple-bead formulation with three release phases), and various other ER stimulants all use complex delivery systems where the shape of the plasma curve matters for clinical effect, yet none are required to demonstrate partial AUC bioequivalence.</w:t>
      </w:r>
    </w:p>
    <w:p w14:paraId="77AB2D56" w14:textId="77777777" w:rsidR="006B3C2D" w:rsidRDefault="00000000">
      <w:pPr>
        <w:pStyle w:val="Heading2"/>
      </w:pPr>
      <w:bookmarkStart w:id="21" w:name="_Toc226966561"/>
      <w:r>
        <w:lastRenderedPageBreak/>
        <w:t>2.5 GDUFA Regulatory Science: What FDA's Own Research Found</w:t>
      </w:r>
      <w:bookmarkEnd w:id="21"/>
    </w:p>
    <w:p w14:paraId="7CF7425C" w14:textId="77777777" w:rsidR="006B3C2D" w:rsidRDefault="00000000">
      <w:r>
        <w:t>The FDA's Generic Drug User Fee Amendments (GDUFA) fund regulatory science research conducted by the Office of Generic Drugs (OGD). Two reports are directly relevant to the bioequivalence question for ADHD medications:</w:t>
      </w:r>
    </w:p>
    <w:p w14:paraId="34B9C8DF" w14:textId="77777777" w:rsidR="006B3C2D" w:rsidRDefault="00000000">
      <w:r>
        <w:t xml:space="preserve">The </w:t>
      </w:r>
      <w:r>
        <w:rPr>
          <w:b/>
        </w:rPr>
        <w:t>FY2015 GDUFA Regulatory Science Research Report on Modified Release Drug Products</w:t>
      </w:r>
      <w:r>
        <w:t xml:space="preserve"> documented OGD's analysis of when partial AUC should be included in BE guidances, noting that the "analysis informs recommendation on when to include partial area under the curve (pAUC) in BE guidances and helps OGD's review process manage the risks related to MR products" </w:t>
      </w:r>
      <w:r>
        <w:rPr>
          <w:sz w:val="20"/>
          <w:vertAlign w:val="superscript"/>
        </w:rPr>
        <w:t>[17]</w:t>
      </w:r>
      <w:r>
        <w:t xml:space="preserve">. The report also disclosed that "postmarketing surveillance based on the FDA Adverse Event Reporting System (FAERS) explores the substitution issues for MR drug products in different therapeutic classes" </w:t>
      </w:r>
      <w:r>
        <w:rPr>
          <w:sz w:val="20"/>
          <w:vertAlign w:val="superscript"/>
        </w:rPr>
        <w:t>[17]</w:t>
      </w:r>
      <w:r>
        <w:t>, acknowledging that therapeutic equivalence problems in modified-release products extend beyond methylphenidate.</w:t>
      </w:r>
    </w:p>
    <w:p w14:paraId="565BD9D1" w14:textId="77777777" w:rsidR="006B3C2D" w:rsidRDefault="00000000">
      <w:r>
        <w:t xml:space="preserve">The </w:t>
      </w:r>
      <w:r>
        <w:rPr>
          <w:b/>
        </w:rPr>
        <w:t>FY2016 GDUFA Regulatory Science Research Report</w:t>
      </w:r>
      <w:r>
        <w:t xml:space="preserve"> expanded this analysis, examining therapeutic equivalence between brand and generic modified-release drug products across multiple therapeutic classes </w:t>
      </w:r>
      <w:r>
        <w:rPr>
          <w:sz w:val="20"/>
          <w:vertAlign w:val="superscript"/>
        </w:rPr>
        <w:t>[16]</w:t>
      </w:r>
      <w:r>
        <w:t>. These reports represent the FDA's own research arm confirming that standard BE testing is insufficient for complex modified-release formulations, yet the policy response has been piecemeal, addressing individual products only after problems emerge rather than systematically updating the framework for all modified-release products.</w:t>
      </w:r>
    </w:p>
    <w:p w14:paraId="1CC019B8" w14:textId="77777777" w:rsidR="006B3C2D" w:rsidRDefault="00000000">
      <w:pPr>
        <w:pStyle w:val="Heading2"/>
      </w:pPr>
      <w:bookmarkStart w:id="22" w:name="_Toc226966562"/>
      <w:r>
        <w:t>2.6 Product-Specific Guidances for ADHD Drugs</w:t>
      </w:r>
      <w:bookmarkEnd w:id="22"/>
    </w:p>
    <w:p w14:paraId="10A765D0" w14:textId="77777777" w:rsidR="006B3C2D" w:rsidRDefault="00000000">
      <w:r>
        <w:t xml:space="preserve">The FDA's Product-Specific Guidance (PSG) program represents an attempt to address the one-size-fits-all limitations of standard BE testing. The OpenRX database contains 19 PSGs for ADHD drug products, available through the FDA's searchable PSG database </w:t>
      </w:r>
      <w:r>
        <w:rPr>
          <w:sz w:val="20"/>
          <w:vertAlign w:val="superscript"/>
        </w:rPr>
        <w:t>[11]</w:t>
      </w:r>
      <w:r>
        <w:t xml:space="preserve">. These </w:t>
      </w:r>
      <w:r>
        <w:lastRenderedPageBreak/>
        <w:t>guidances specify the study design, bioequivalence metrics, and dissolution testing methods that generic applicants must use for each product.</w:t>
      </w:r>
    </w:p>
    <w:p w14:paraId="00F9985C" w14:textId="77777777" w:rsidR="006B3C2D" w:rsidRDefault="00000000">
      <w:r>
        <w:t>However, PSGs apply only to new ANDA submissions. Products approved before a PSG was issued, or before it was revised, are not required to re-demonstrate bioequivalence under the updated standards unless the FDA takes specific regulatory action (as it did with the Concerta generics). This creates a two-tier system: newer generics are held to more rigorous standards, while older generics, which may have been on the market for years, accumulating post-approval changes, operate under the standards that were in place when they were originally approved.</w:t>
      </w:r>
    </w:p>
    <w:p w14:paraId="0256B2F4" w14:textId="77777777" w:rsidR="006B3C2D" w:rsidRDefault="006B3C2D"/>
    <w:p w14:paraId="531BF097" w14:textId="77777777" w:rsidR="006B3C2D" w:rsidRDefault="00000000">
      <w:pPr>
        <w:pStyle w:val="Heading1"/>
      </w:pPr>
      <w:bookmarkStart w:id="23" w:name="_Toc226966563"/>
      <w:r>
        <w:t>3. Post-Approval Formulation Drift (SUPAC)</w:t>
      </w:r>
      <w:bookmarkEnd w:id="23"/>
    </w:p>
    <w:p w14:paraId="71E9ADCD" w14:textId="77777777" w:rsidR="006B3C2D" w:rsidRDefault="00000000">
      <w:pPr>
        <w:pStyle w:val="Heading2"/>
      </w:pPr>
      <w:bookmarkStart w:id="24" w:name="_Toc226966564"/>
      <w:r>
        <w:t>3.1 The Framework: SUPAC-IR and SUPAC-MR</w:t>
      </w:r>
      <w:bookmarkEnd w:id="24"/>
    </w:p>
    <w:p w14:paraId="2CBD7401" w14:textId="77777777" w:rsidR="006B3C2D" w:rsidRDefault="00000000">
      <w:r>
        <w:t xml:space="preserve">Once a drug product is approved, changes to its formulation and manufacturing process are governed by the Scale-Up and Post-Approval Changes (SUPAC) guidance framework. Two guidances are relevant to ADHD medications: SUPAC-IR (for immediate-release solid oral dosage forms, 1995) and SUPAC-MR (for modified-release solid oral dosage forms, 1997) </w:t>
      </w:r>
      <w:r>
        <w:rPr>
          <w:sz w:val="20"/>
          <w:vertAlign w:val="superscript"/>
        </w:rPr>
        <w:t>[18][19]</w:t>
      </w:r>
      <w:r>
        <w:t>.</w:t>
      </w:r>
    </w:p>
    <w:p w14:paraId="7B181ECE" w14:textId="77777777" w:rsidR="006B3C2D" w:rsidRDefault="00000000">
      <w:r>
        <w:t xml:space="preserve">These documents, now 29 years old and still in effect, classify post-approval changes into three levels based on the expected impact on product quality and performance. The SUPAC-MR guidance adds a critical distinction for modified-release products: each excipient must be identified as either "release controlling" or "non-release controlling," because changes to release-controlling excipients (the polymers, coatings, and matrix materials that determine how the drug is delivered over time) have fundamentally different implications than changes to non-release-controlling excipients (fillers, binders, colorants, and lubricants) </w:t>
      </w:r>
      <w:r>
        <w:rPr>
          <w:sz w:val="20"/>
          <w:vertAlign w:val="superscript"/>
        </w:rPr>
        <w:t>[95]</w:t>
      </w:r>
      <w:r>
        <w:t xml:space="preserve">. As the GRxBiosims 2024 </w:t>
      </w:r>
      <w:r>
        <w:lastRenderedPageBreak/>
        <w:t xml:space="preserve">presentation noted, the "sponsor should provide appropriate justifications for claiming any excipient(s) as a non-release controlling or release controlling in the formulation" </w:t>
      </w:r>
      <w:r>
        <w:rPr>
          <w:sz w:val="20"/>
          <w:vertAlign w:val="superscript"/>
        </w:rPr>
        <w:t>[95]</w:t>
      </w:r>
      <w:r>
        <w:t>, a self-classification that the manufacturer makes and the FDA may or may not review in detail.</w:t>
      </w:r>
    </w:p>
    <w:p w14:paraId="6762B9DF" w14:textId="77777777" w:rsidR="006B3C2D" w:rsidRDefault="00000000">
      <w:pPr>
        <w:pStyle w:val="Heading2"/>
      </w:pPr>
      <w:bookmarkStart w:id="25" w:name="_Toc226966565"/>
      <w:r>
        <w:t>3.2 Level Definitions and Their Implications</w:t>
      </w:r>
      <w:bookmarkEnd w:id="25"/>
    </w:p>
    <w:p w14:paraId="51819593" w14:textId="77777777" w:rsidR="006B3C2D" w:rsidRDefault="00000000">
      <w:r>
        <w:rPr>
          <w:b/>
        </w:rPr>
        <w:t>Level 1 changes</w:t>
      </w:r>
      <w:r>
        <w:t xml:space="preserve"> are those "unlikely to have any detectable impact on formulation quality and performance" </w:t>
      </w:r>
      <w:r>
        <w:rPr>
          <w:sz w:val="20"/>
          <w:vertAlign w:val="superscript"/>
        </w:rPr>
        <w:t>[19]</w:t>
      </w:r>
      <w:r>
        <w:t>. These include changes in the percentage of individual excipients that are within approved ranges, deletion of non-functional colorants, and minor equipment changes within the same design and operating principles. Level 1 changes require only documentation in the manufacturer's Annual Report, they need not be submitted to the FDA before implementation, and no additional testing is required.</w:t>
      </w:r>
    </w:p>
    <w:p w14:paraId="73540204" w14:textId="77777777" w:rsidR="006B3C2D" w:rsidRDefault="00000000">
      <w:r>
        <w:rPr>
          <w:b/>
        </w:rPr>
        <w:t>Level 2 changes</w:t>
      </w:r>
      <w:r>
        <w:t xml:space="preserve"> include modifications to excipient amounts (up to approximately plus or minus 5% of total formulation weight), changes to different types of manufacturing equipment, and site changes within the same campus. Level 2 changes may require in vitro dissolution comparison testing and, depending on the formulation type, may require a new in vivo bioequivalence study. These changes are reported via a Changes Being Effected (CBE-30) supplement, meaning the manufacturer may implement the change 30 days after filing the supplement, without waiting for FDA approval </w:t>
      </w:r>
      <w:r>
        <w:rPr>
          <w:sz w:val="20"/>
          <w:vertAlign w:val="superscript"/>
        </w:rPr>
        <w:t>[20]</w:t>
      </w:r>
      <w:r>
        <w:t>.</w:t>
      </w:r>
    </w:p>
    <w:p w14:paraId="78DE3695" w14:textId="77777777" w:rsidR="006B3C2D" w:rsidRDefault="00000000">
      <w:r>
        <w:rPr>
          <w:b/>
        </w:rPr>
        <w:t>Level 3 changes</w:t>
      </w:r>
      <w:r>
        <w:t xml:space="preserve"> are significant modifications, such as changes in formulation composition beyond the Level 2 ranges, or changes in manufacturing process type, that require a Prior Approval Supplement (PAS) and typically necessitate a new bioequivalence study </w:t>
      </w:r>
      <w:r>
        <w:rPr>
          <w:sz w:val="20"/>
          <w:vertAlign w:val="superscript"/>
        </w:rPr>
        <w:t>[19]</w:t>
      </w:r>
      <w:r>
        <w:t>.</w:t>
      </w:r>
    </w:p>
    <w:p w14:paraId="7FE0D7F4" w14:textId="77777777" w:rsidR="006B3C2D" w:rsidRDefault="00000000">
      <w:pPr>
        <w:pStyle w:val="Heading2"/>
      </w:pPr>
      <w:bookmarkStart w:id="26" w:name="_Toc226966566"/>
      <w:r>
        <w:lastRenderedPageBreak/>
        <w:t>3.3 A Concrete Example: How Minor Changes Accumulate</w:t>
      </w:r>
      <w:bookmarkEnd w:id="26"/>
    </w:p>
    <w:p w14:paraId="6FC9A625" w14:textId="77777777" w:rsidR="006B3C2D" w:rsidRDefault="00000000">
      <w:r>
        <w:t>To understand the cumulative drift problem, consider a concrete scenario for a generic amphetamine immediate-release tablet. Each change below is, individually, a Level 1 change under SUPAC-IR:</w:t>
      </w:r>
    </w:p>
    <w:p w14:paraId="25F7D90C" w14:textId="77777777" w:rsidR="006B3C2D" w:rsidRDefault="00000000">
      <w:r>
        <w:rPr>
          <w:b/>
        </w:rPr>
        <w:t>Year 1:</w:t>
      </w:r>
      <w:r>
        <w:t xml:space="preserve"> The manufacturer deletes FD&amp;C Blue No. 2 (a colorant) from the formulation. The colorant is a non-functional excipient, it affects appearance, not drug release. This is explicitly a Level 1 change. It is documented in the Annual Report filed with FDA the following year.</w:t>
      </w:r>
    </w:p>
    <w:p w14:paraId="304E61B9" w14:textId="77777777" w:rsidR="006B3C2D" w:rsidRDefault="00000000">
      <w:r>
        <w:rPr>
          <w:b/>
        </w:rPr>
        <w:t>Year 2:</w:t>
      </w:r>
      <w:r>
        <w:t xml:space="preserve"> The manufacturer changes the grade of magnesium stearate (a lubricant). The SUPAC-IR Q&amp;A guidance addresses this directly: "Technical grades of excipients differ in their specifications and intended use. Technical grades may differ in: 1) specifications and/or functionality; 2) impurities; and 3) impurity profiles" </w:t>
      </w:r>
      <w:r>
        <w:rPr>
          <w:sz w:val="20"/>
          <w:vertAlign w:val="superscript"/>
        </w:rPr>
        <w:t>[96]</w:t>
      </w:r>
      <w:r>
        <w:t>. A change in grade within existing specifications is Level 1. It is documented in the next Annual Report.</w:t>
      </w:r>
    </w:p>
    <w:p w14:paraId="4A07D12B" w14:textId="77777777" w:rsidR="006B3C2D" w:rsidRDefault="00000000">
      <w:r>
        <w:rPr>
          <w:b/>
        </w:rPr>
        <w:t>Year 3:</w:t>
      </w:r>
      <w:r>
        <w:t xml:space="preserve"> The manufacturer adjusts the lot specifications for microcrystalline cellulose (a filler/binder), staying within the ranges established in the original ANDA. Level 1. Annual Report.</w:t>
      </w:r>
    </w:p>
    <w:p w14:paraId="28F04C18" w14:textId="77777777" w:rsidR="006B3C2D" w:rsidRDefault="00000000">
      <w:r>
        <w:rPr>
          <w:b/>
        </w:rPr>
        <w:t>Year 3 (later):</w:t>
      </w:r>
      <w:r>
        <w:t xml:space="preserve"> The manufacturer switches its stearic acid supplier. If the technical grade and specifications remain the same, the SUPAC-IR Q&amp;A states that "the agency should consider this as a Level 1 change that need only be reported in the annual report" </w:t>
      </w:r>
      <w:r>
        <w:rPr>
          <w:sz w:val="20"/>
          <w:vertAlign w:val="superscript"/>
        </w:rPr>
        <w:t>[96]</w:t>
      </w:r>
      <w:r>
        <w:t>. However, even the guidance acknowledges that different suppliers' excipients may differ in impurity profiles.</w:t>
      </w:r>
    </w:p>
    <w:p w14:paraId="25A3F6A8" w14:textId="77777777" w:rsidR="006B3C2D" w:rsidRDefault="00000000">
      <w:r>
        <w:rPr>
          <w:b/>
        </w:rPr>
        <w:t>Year 5:</w:t>
      </w:r>
      <w:r>
        <w:t xml:space="preserve"> The manufacturer moves to a new V-blender of the same design type as the original blender. Equipment of the same design and operating principle: Level 1.</w:t>
      </w:r>
    </w:p>
    <w:p w14:paraId="1E3A5EE1" w14:textId="77777777" w:rsidR="006B3C2D" w:rsidRDefault="00000000">
      <w:r>
        <w:lastRenderedPageBreak/>
        <w:t>Viewed individually over five years, these are five unremarkable changes, none requiring dissolution testing, none requiring a CBE supplement, and none requiring FDA review before implementation. But the tablet a patient receives in Year 6 contains different excipient grades, a different colorant profile, a different lubricant source, and has been mixed on different equipment than the tablet that passed the bioequivalence study in Year 0. Whether the cumulative impact of these five Level 1 changes has altered the product's dissolution behavior or in vivo performance is never assessed.</w:t>
      </w:r>
    </w:p>
    <w:p w14:paraId="40569B08" w14:textId="77777777" w:rsidR="006B3C2D" w:rsidRDefault="00000000">
      <w:pPr>
        <w:pStyle w:val="Heading2"/>
      </w:pPr>
      <w:bookmarkStart w:id="27" w:name="_Toc226966567"/>
      <w:r>
        <w:t>3.4 The Cumulative Drift Gap</w:t>
      </w:r>
      <w:bookmarkEnd w:id="27"/>
    </w:p>
    <w:p w14:paraId="55864BB6" w14:textId="77777777" w:rsidR="006B3C2D" w:rsidRDefault="00000000">
      <w:r>
        <w:t xml:space="preserve">The critical deficiency in the SUPAC framework was identified in a 2014 AAPS PharmSciTech article: the guidelines "do not discuss multiple changes" </w:t>
      </w:r>
      <w:r>
        <w:rPr>
          <w:sz w:val="20"/>
          <w:vertAlign w:val="superscript"/>
        </w:rPr>
        <w:t>[21]</w:t>
      </w:r>
      <w:r>
        <w:t>. Each change is evaluated independently against the original approved product. A manufacturer can implement a series of Level 1 and Level 2 changes over years, each individually within the guidance limits, that cumulatively transform the product into something substantially different from what was originally tested in the bioequivalence study.</w:t>
      </w:r>
    </w:p>
    <w:p w14:paraId="1C135BBD" w14:textId="77777777" w:rsidR="006B3C2D" w:rsidRDefault="00000000">
      <w:r>
        <w:t xml:space="preserve">The AAPS finding matters more than its simple wording suggests. The SUPAC guidance was written for a world in which a single manufacturer made a single product at one site, with one API supplier, using one set of equipment. In that world, individual change assessment was a reasonable simplification. Today, a product may be manufactured at 3 sites across 2 countries with API sourced from a 4th country, and each site may make independent Level 1 and Level 2 changes on its own timeline. The SUPAC framework has no mechanism to aggregate changes across sites, across time, or across the supply chain. A Level 1 excipient change at the U.S. dosage form facility, combined with a Level 2 equipment change at the Indian API facility, combined with a Level 1 supplier change for a packaging component, each tracked in separate </w:t>
      </w:r>
      <w:r>
        <w:lastRenderedPageBreak/>
        <w:t>Annual Reports or CBE supplements, potentially reviewed by different FDA divisions, produces a product that has drifted from its original specification in ways that no single reviewer can see.</w:t>
      </w:r>
    </w:p>
    <w:p w14:paraId="2DB3143D" w14:textId="77777777" w:rsidR="006B3C2D" w:rsidRDefault="00000000">
      <w:r>
        <w:t xml:space="preserve">The GRxBiosims 2024 presentation on SUPAC guidance explicitly addressed this issue, noting that the current framework lacks a mechanism for tracking or evaluating the cumulative impact of successive changes </w:t>
      </w:r>
      <w:r>
        <w:rPr>
          <w:sz w:val="20"/>
          <w:vertAlign w:val="superscript"/>
        </w:rPr>
        <w:t>[22]</w:t>
      </w:r>
      <w:r>
        <w:t xml:space="preserve">. The AAPS Workshop on SUPACs, published in </w:t>
      </w:r>
      <w:r>
        <w:rPr>
          <w:i/>
        </w:rPr>
        <w:t>Dissolution Technologies</w:t>
      </w:r>
      <w:r>
        <w:t xml:space="preserve">, further documented industry and academic recognition that the tiered system needs modernization, with recommendations including "shifting of levels downward by an increment of one for compositional changes" and reducing filing requirements for certain changes </w:t>
      </w:r>
      <w:r>
        <w:rPr>
          <w:sz w:val="20"/>
          <w:vertAlign w:val="superscript"/>
        </w:rPr>
        <w:t>[97]</w:t>
      </w:r>
      <w:r>
        <w:t>, proposals that, as of 2026, have not been adopted.</w:t>
      </w:r>
    </w:p>
    <w:p w14:paraId="4A1C32F0" w14:textId="77777777" w:rsidR="006B3C2D" w:rsidRDefault="00000000">
      <w:pPr>
        <w:pStyle w:val="Heading2"/>
      </w:pPr>
      <w:bookmarkStart w:id="28" w:name="_Toc226966568"/>
      <w:r>
        <w:t>3.5 Regulatory Reporting Mechanisms: 21 CFR 314.70 and the 2004 Final Rule</w:t>
      </w:r>
      <w:bookmarkEnd w:id="28"/>
    </w:p>
    <w:p w14:paraId="36DB05AB" w14:textId="77777777" w:rsidR="006B3C2D" w:rsidRDefault="00000000">
      <w:r>
        <w:t xml:space="preserve">The regulatory foundation for post-approval changes is 21 CFR 314.70, which defines the supplement categories and reporting requirements for changes to approved NDAs and ANDAs </w:t>
      </w:r>
      <w:r>
        <w:rPr>
          <w:sz w:val="20"/>
          <w:vertAlign w:val="superscript"/>
        </w:rPr>
        <w:t>[20]</w:t>
      </w:r>
      <w:r>
        <w:t>. The regulation establishes a four-tier hierarchy:</w:t>
      </w:r>
    </w:p>
    <w:p w14:paraId="0B753ADB" w14:textId="77777777" w:rsidR="006B3C2D" w:rsidRDefault="00000000">
      <w:pPr>
        <w:pStyle w:val="ListBullet"/>
        <w:ind w:firstLine="0"/>
      </w:pPr>
      <w:r>
        <w:rPr>
          <w:b/>
        </w:rPr>
        <w:t>Prior Approval Supplement (PAS):</w:t>
      </w:r>
      <w:r>
        <w:t xml:space="preserve"> Required for Level 3 changes and any change that has a "substantial potential to have an adverse effect on the identity, strength, quality, purity, or potency of the drug product." FDA review and approval required before implementation. This is the most rigorous pathway, but also the one least frequently used, because manufacturers have strong economic incentives to classify changes at lower levels. (21 CFR 314.70(b)) </w:t>
      </w:r>
      <w:r>
        <w:rPr>
          <w:sz w:val="20"/>
          <w:vertAlign w:val="superscript"/>
        </w:rPr>
        <w:t>[20]</w:t>
      </w:r>
      <w:r>
        <w:t>.</w:t>
      </w:r>
    </w:p>
    <w:p w14:paraId="2B5F8CD8" w14:textId="77777777" w:rsidR="006B3C2D" w:rsidRDefault="00000000">
      <w:pPr>
        <w:pStyle w:val="ListBullet"/>
        <w:ind w:firstLine="0"/>
      </w:pPr>
      <w:r>
        <w:rPr>
          <w:b/>
        </w:rPr>
        <w:t>CBE-30 (Changes Being Effected, 30 days):</w:t>
      </w:r>
      <w:r>
        <w:t xml:space="preserve"> Required for most Level 2 changes. The manufacturer files the supplement and may implement the change 30 days later without waiting for FDA approval. If FDA objects within 30 days, the manufacturer must revert. In practice, FDA rarely objects within the window. (21 CFR 314.70(c)) </w:t>
      </w:r>
      <w:r>
        <w:rPr>
          <w:sz w:val="20"/>
          <w:vertAlign w:val="superscript"/>
        </w:rPr>
        <w:t>[20]</w:t>
      </w:r>
      <w:r>
        <w:t>.</w:t>
      </w:r>
    </w:p>
    <w:p w14:paraId="0BAB1789" w14:textId="77777777" w:rsidR="006B3C2D" w:rsidRDefault="00000000">
      <w:pPr>
        <w:pStyle w:val="ListBullet"/>
        <w:ind w:firstLine="0"/>
      </w:pPr>
      <w:r>
        <w:rPr>
          <w:b/>
        </w:rPr>
        <w:lastRenderedPageBreak/>
        <w:t>CBE (Changes Being Effected, immediate):</w:t>
      </w:r>
      <w:r>
        <w:t xml:space="preserve"> For certain changes where delay could compromise product quality. Implementation upon filing. (21 CFR 314.70(c)) </w:t>
      </w:r>
      <w:r>
        <w:rPr>
          <w:sz w:val="20"/>
          <w:vertAlign w:val="superscript"/>
        </w:rPr>
        <w:t>[20]</w:t>
      </w:r>
      <w:r>
        <w:t>.</w:t>
      </w:r>
    </w:p>
    <w:p w14:paraId="3DB286CF" w14:textId="77777777" w:rsidR="006B3C2D" w:rsidRDefault="00000000">
      <w:pPr>
        <w:pStyle w:val="ListBullet"/>
        <w:ind w:firstLine="0"/>
      </w:pPr>
      <w:r>
        <w:rPr>
          <w:b/>
        </w:rPr>
        <w:t>Annual Report:</w:t>
      </w:r>
      <w:r>
        <w:t xml:space="preserve"> Required for Level 1 changes. Documented retrospectively in the manufacturer's annual report to FDA. The FDA may not review this documentation for months or years after the changes have already been implemented and the modified product has reached patients. (21 CFR 314.70(d)) </w:t>
      </w:r>
      <w:r>
        <w:rPr>
          <w:sz w:val="20"/>
          <w:vertAlign w:val="superscript"/>
        </w:rPr>
        <w:t>[23]</w:t>
      </w:r>
      <w:r>
        <w:t>.</w:t>
      </w:r>
    </w:p>
    <w:p w14:paraId="04EA9B34" w14:textId="77777777" w:rsidR="006B3C2D" w:rsidRDefault="00000000">
      <w:r>
        <w:t xml:space="preserve">The 2004 Federal Register final rule on "Supplements and Other Changes to an Approved Application" revised these requirements but did not address the cumulative drift problem </w:t>
      </w:r>
      <w:r>
        <w:rPr>
          <w:sz w:val="20"/>
          <w:vertAlign w:val="superscript"/>
        </w:rPr>
        <w:t>[26]</w:t>
      </w:r>
      <w:r>
        <w:t>. The preamble to the final rule discusses the rationale for the tier system at length, focusing on the appropriate categorization of individual changes. It does not mention, let alone address, the scenario of cumulative changes over time. The rule was promulgated in a regulatory environment that assumed individual change assessment was sufficient, an assumption that the Valisure/Stanford data now call directly into question.</w:t>
      </w:r>
    </w:p>
    <w:p w14:paraId="3750D1DD" w14:textId="77777777" w:rsidR="006B3C2D" w:rsidRDefault="00000000">
      <w:r>
        <w:t>The practical consequence is that the changes most likely to accumulate undetected, the minor, individually innocuous Level 1 modifications, receive the least regulatory oversight.</w:t>
      </w:r>
    </w:p>
    <w:p w14:paraId="328FD910" w14:textId="77777777" w:rsidR="006B3C2D" w:rsidRDefault="00000000">
      <w:pPr>
        <w:pStyle w:val="Heading2"/>
      </w:pPr>
      <w:bookmarkStart w:id="29" w:name="_Toc226966569"/>
      <w:r>
        <w:t>3.6 API Supplier Changes: The Global Supply Chain Dimension</w:t>
      </w:r>
      <w:bookmarkEnd w:id="29"/>
    </w:p>
    <w:p w14:paraId="5387031E" w14:textId="77777777" w:rsidR="006B3C2D" w:rsidRDefault="00000000">
      <w:r>
        <w:t xml:space="preserve">Changes in the active pharmaceutical ingredient (API) supplier represent a particularly significant category of post-approval change. Most amphetamine and methylphenidate API used in U.S.-marketed ADHD medications is manufactured by companies based in India, including Granules India (whose U.S. subsidiary, Granules Pharmaceuticals Inc, holds 47 Orange Book entries for ADHD products) and Laurus Labs, with some API originating from Chinese manufacturers </w:t>
      </w:r>
      <w:r>
        <w:rPr>
          <w:sz w:val="20"/>
          <w:vertAlign w:val="superscript"/>
        </w:rPr>
        <w:t>[91][98]</w:t>
      </w:r>
      <w:r>
        <w:t xml:space="preserve">. The finished dosage form may then be manufactured domestically (SpecGx </w:t>
      </w:r>
      <w:r>
        <w:lastRenderedPageBreak/>
        <w:t>in the U.S., Teva at domestic facilities) or at overseas facilities, creating a supply chain that spans multiple countries and regulatory jurisdictions.</w:t>
      </w:r>
    </w:p>
    <w:p w14:paraId="7D8F7A99" w14:textId="77777777" w:rsidR="006B3C2D" w:rsidRDefault="00000000">
      <w:r>
        <w:t xml:space="preserve">The FDA's Generic Drugs Forum 2023 included two presentations specifically on API supplier changes. Keduo Qian of the Division of Lifecycle API, Office of New Drug Products, presented "Change in API Supplier: Drug Substance Quality Tips" </w:t>
      </w:r>
      <w:r>
        <w:rPr>
          <w:sz w:val="20"/>
          <w:vertAlign w:val="superscript"/>
        </w:rPr>
        <w:t>[24]</w:t>
      </w:r>
      <w:r>
        <w:t xml:space="preserve">, and Rajib Paul and Bo Jiang of OPQ presented "Change in API Supplier: Drug Product Quality Tips" </w:t>
      </w:r>
      <w:r>
        <w:rPr>
          <w:sz w:val="20"/>
          <w:vertAlign w:val="superscript"/>
        </w:rPr>
        <w:t>[25]</w:t>
      </w:r>
      <w:r>
        <w:t>.</w:t>
      </w:r>
    </w:p>
    <w:p w14:paraId="045F4495" w14:textId="77777777" w:rsidR="006B3C2D" w:rsidRDefault="00000000">
      <w:r>
        <w:t>These presentations reveal critical details about what can change when an API supplier changes. Even when the chemical identity and purity specifications of the drug substance remain the same, the new supplier's drug substance may differ in:</w:t>
      </w:r>
    </w:p>
    <w:p w14:paraId="55D6CB7D" w14:textId="77777777" w:rsidR="006B3C2D" w:rsidRDefault="00000000">
      <w:pPr>
        <w:pStyle w:val="ListBullet"/>
        <w:ind w:firstLine="0"/>
      </w:pPr>
      <w:r>
        <w:rPr>
          <w:b/>
        </w:rPr>
        <w:t>Particle size and particle size distribution:</w:t>
      </w:r>
      <w:r>
        <w:t xml:space="preserve"> For drugs where dissolution depends on surface area (as it does for most oral solid dosage forms), a different particle size distribution can meaningfully alter how quickly the drug dissolves.</w:t>
      </w:r>
    </w:p>
    <w:p w14:paraId="2C495F91" w14:textId="77777777" w:rsidR="006B3C2D" w:rsidRDefault="00000000">
      <w:pPr>
        <w:pStyle w:val="ListBullet"/>
        <w:ind w:firstLine="0"/>
      </w:pPr>
      <w:r>
        <w:rPr>
          <w:b/>
        </w:rPr>
        <w:t>Polymorphic form:</w:t>
      </w:r>
      <w:r>
        <w:t xml:space="preserve"> Many drug substances can exist in multiple crystalline forms (polymorphs) that have different dissolution rates. Amphetamine salts and methylphenidate HCl are not highly polymorphic, but even minor differences in crystal habit can affect processing behavior and dissolution.</w:t>
      </w:r>
    </w:p>
    <w:p w14:paraId="15E3F966" w14:textId="77777777" w:rsidR="006B3C2D" w:rsidRDefault="00000000">
      <w:pPr>
        <w:pStyle w:val="ListBullet"/>
        <w:ind w:firstLine="0"/>
      </w:pPr>
      <w:r>
        <w:rPr>
          <w:b/>
        </w:rPr>
        <w:t>Residual solvents:</w:t>
      </w:r>
      <w:r>
        <w:t xml:space="preserve"> Different synthesis routes may use different solvents, leaving different residual solvent profiles that can affect the drug substance's physical properties.</w:t>
      </w:r>
    </w:p>
    <w:p w14:paraId="65E3689D" w14:textId="77777777" w:rsidR="006B3C2D" w:rsidRDefault="00000000">
      <w:pPr>
        <w:pStyle w:val="ListBullet"/>
        <w:ind w:firstLine="0"/>
      </w:pPr>
      <w:r>
        <w:rPr>
          <w:b/>
        </w:rPr>
        <w:t>Impurity profile:</w:t>
      </w:r>
      <w:r>
        <w:t xml:space="preserve"> Different API manufacturers use different synthetic routes, producing different process-related impurities. While all must meet the same purity specifications, the specific impurities present differ, and some of these impurities can affect stability, dissolution, or (as the nitrosamine crisis has demonstrated) patient safety.</w:t>
      </w:r>
    </w:p>
    <w:p w14:paraId="60312F77" w14:textId="77777777" w:rsidR="006B3C2D" w:rsidRDefault="00000000">
      <w:r>
        <w:lastRenderedPageBreak/>
        <w:t xml:space="preserve">An API supplier change is governed by the FDA's draft guidance on "Changes to an Approved NDA or ANDA" and the 2018 draft guidance on postapproval changes to drug substances </w:t>
      </w:r>
      <w:r>
        <w:rPr>
          <w:sz w:val="20"/>
          <w:vertAlign w:val="superscript"/>
        </w:rPr>
        <w:t>[99]</w:t>
      </w:r>
      <w:r>
        <w:t>. What FDA requires depends on the nature of the change, but critically, an API supplier change does not automatically require a new bioequivalence study. If the new API meets the same specifications and the finished product passes dissolution testing, the change can be implemented without proving that the resulting product performs identically in patients.</w:t>
      </w:r>
    </w:p>
    <w:p w14:paraId="59F6DFAA" w14:textId="77777777" w:rsidR="006B3C2D" w:rsidRDefault="00000000">
      <w:pPr>
        <w:pStyle w:val="Heading2"/>
      </w:pPr>
      <w:bookmarkStart w:id="30" w:name="_Toc226966570"/>
      <w:r>
        <w:t>3.7 The International Dimension of SUPAC Oversight</w:t>
      </w:r>
      <w:bookmarkEnd w:id="30"/>
    </w:p>
    <w:p w14:paraId="6EEF6B20" w14:textId="77777777" w:rsidR="006B3C2D" w:rsidRDefault="00000000">
      <w:r>
        <w:t xml:space="preserve">The SUPAC framework was designed for domestic manufacturing oversight. When a manufacturer changes an excipient supplier or equipment at a plant in New Jersey, the change is documented in records that an FDA inspector could, in theory, review during the next inspection. When the same change occurs at a facility in Hyderabad or Gujarat, the FDA's ability to verify compliance depends on international inspections that, as Section 7 documents, have declined 36% since 2019 </w:t>
      </w:r>
      <w:r>
        <w:rPr>
          <w:sz w:val="20"/>
          <w:vertAlign w:val="superscript"/>
        </w:rPr>
        <w:t>[50]</w:t>
      </w:r>
      <w:r>
        <w:t>. The SUPAC framework assumes a level of facility-level oversight that the inspection workforce can no longer provide, particularly for the foreign facilities where an increasing share of ADHD medications and their API are manufactured.</w:t>
      </w:r>
    </w:p>
    <w:p w14:paraId="71ED99D1" w14:textId="77777777" w:rsidR="006B3C2D" w:rsidRDefault="006B3C2D"/>
    <w:p w14:paraId="4332D60B" w14:textId="77777777" w:rsidR="006B3C2D" w:rsidRDefault="00000000">
      <w:pPr>
        <w:pStyle w:val="Heading1"/>
      </w:pPr>
      <w:bookmarkStart w:id="31" w:name="_Toc226966571"/>
      <w:r>
        <w:t>4. Dissolution Testing: Standards, Gaps, and Failures</w:t>
      </w:r>
      <w:bookmarkEnd w:id="31"/>
    </w:p>
    <w:p w14:paraId="104A4C39" w14:textId="77777777" w:rsidR="006B3C2D" w:rsidRDefault="00000000">
      <w:pPr>
        <w:pStyle w:val="Heading2"/>
      </w:pPr>
      <w:bookmarkStart w:id="32" w:name="_Toc226966572"/>
      <w:r>
        <w:t>4.1 What Dissolution Testing Actually Measures</w:t>
      </w:r>
      <w:bookmarkEnd w:id="32"/>
    </w:p>
    <w:p w14:paraId="0D5AF396" w14:textId="77777777" w:rsidR="006B3C2D" w:rsidRDefault="00000000">
      <w:r>
        <w:t>Dissolution testing, the in vitro measurement of how a drug product releases its active ingredient over time, is the primary quality control test for solid oral dosage forms. For ADHD medications, particularly extended-release products where the drug release profile directly determines clinical effect, dissolution testing is the most important ongoing quality metric.</w:t>
      </w:r>
    </w:p>
    <w:p w14:paraId="753F82E7" w14:textId="77777777" w:rsidR="006B3C2D" w:rsidRDefault="00000000">
      <w:r>
        <w:lastRenderedPageBreak/>
        <w:t>The mechanics of dissolution testing are straightforward in principle. A single dosage unit (tablet or capsule) is placed in a vessel containing dissolution medium, a buffer solution designed to simulate the pH and ionic strength of gastrointestinal fluid at different points in the digestive tract. The medium is agitated at a controlled rate, and samples are withdrawn at predetermined time points to measure the concentration of dissolved drug using UV spectrophotometry or HPLC.</w:t>
      </w:r>
    </w:p>
    <w:p w14:paraId="208DC7B7" w14:textId="77777777" w:rsidR="006B3C2D" w:rsidRDefault="00000000">
      <w:r>
        <w:t xml:space="preserve">For </w:t>
      </w:r>
      <w:r>
        <w:rPr>
          <w:b/>
        </w:rPr>
        <w:t>immediate-release (IR) products</w:t>
      </w:r>
      <w:r>
        <w:t>, the standard specification requires 85% of the labeled drug content to dissolve within 30 minutes, typically tested in pH 6.8 phosphate buffer (simulating the small intestine environment where most drug absorption occurs). A single time point suffices because IR products are designed to release all their drug rapidly.</w:t>
      </w:r>
    </w:p>
    <w:p w14:paraId="7A336B41" w14:textId="77777777" w:rsidR="006B3C2D" w:rsidRDefault="00000000">
      <w:r>
        <w:t xml:space="preserve">For </w:t>
      </w:r>
      <w:r>
        <w:rPr>
          <w:b/>
        </w:rPr>
        <w:t>extended-release (ER) products</w:t>
      </w:r>
      <w:r>
        <w:t xml:space="preserve">, the testing is far more complex. Multi-point dissolution profiles are generated over 12-24 hours, with samples taken at intervals corresponding to the intended drug release phases. For an ER methylphenidate product designed to last 12 hours, a typical dissolution test might specify sampling at 1, 2, 4, 6, 8, 10, and 12 hours, with specified percentages of drug released at each time point. The product must release enough drug early to achieve therapeutic effect, release drug continuously to maintain effect, but not release too much too fast (which would create a dose-dumping safety risk) </w:t>
      </w:r>
      <w:r>
        <w:rPr>
          <w:sz w:val="20"/>
          <w:vertAlign w:val="superscript"/>
        </w:rPr>
        <w:t>[100]</w:t>
      </w:r>
      <w:r>
        <w:t>.</w:t>
      </w:r>
    </w:p>
    <w:p w14:paraId="21A68A29" w14:textId="77777777" w:rsidR="006B3C2D" w:rsidRDefault="00000000">
      <w:pPr>
        <w:pStyle w:val="Heading2"/>
      </w:pPr>
      <w:bookmarkStart w:id="33" w:name="_Toc226966573"/>
      <w:r>
        <w:t>4.2 Apparatus Choice: A Hidden Variable</w:t>
      </w:r>
      <w:bookmarkEnd w:id="33"/>
    </w:p>
    <w:p w14:paraId="0D0F0FCE" w14:textId="77777777" w:rsidR="006B3C2D" w:rsidRDefault="00000000">
      <w:r>
        <w:t>The USP specifies multiple dissolution apparatus configurations, and the choice of apparatus can materially affect results:</w:t>
      </w:r>
    </w:p>
    <w:p w14:paraId="15DDFB33" w14:textId="77777777" w:rsidR="006B3C2D" w:rsidRDefault="00000000">
      <w:r>
        <w:rPr>
          <w:b/>
        </w:rPr>
        <w:t>USP Apparatus I (Basket Method):</w:t>
      </w:r>
      <w:r>
        <w:t xml:space="preserve"> The dosage unit is placed in a wire mesh basket that rotates in the dissolution medium. Standard rotation speed is 100 RPM for IR products. The </w:t>
      </w:r>
      <w:r>
        <w:lastRenderedPageBreak/>
        <w:t>basket prevents floating dosage forms from escaping the medium and provides moderate agitation.</w:t>
      </w:r>
    </w:p>
    <w:p w14:paraId="7FFA9131" w14:textId="77777777" w:rsidR="006B3C2D" w:rsidRDefault="00000000">
      <w:r>
        <w:rPr>
          <w:b/>
        </w:rPr>
        <w:t>USP Apparatus II (Paddle Method):</w:t>
      </w:r>
      <w:r>
        <w:t xml:space="preserve"> The dosage unit is placed at the bottom of the vessel, and a paddle rotates above it. Standard rotation speed is 50-75 RPM. The paddle method provides different hydrodynamic conditions than the basket, and dosage forms that float or stick to the vessel wall may give inconsistent results.</w:t>
      </w:r>
    </w:p>
    <w:p w14:paraId="4AA0F172" w14:textId="77777777" w:rsidR="006B3C2D" w:rsidRDefault="00000000">
      <w:r>
        <w:t xml:space="preserve">The apparatus choice is specified in the USP monograph for each product, and different ER methylphenidate formulations are tested with different apparatus types at different RPMs because each formulation's drug release mechanism interacts differently with the hydrodynamic environment. A product that passes dissolution in Apparatus I at 100 RPM might fail in Apparatus II at 50 RPM, not because the product is defective, but because the test conditions interact differently with the dosage form's physical properties </w:t>
      </w:r>
      <w:r>
        <w:rPr>
          <w:sz w:val="20"/>
          <w:vertAlign w:val="superscript"/>
        </w:rPr>
        <w:t>[100]</w:t>
      </w:r>
      <w:r>
        <w:t>. This means the apparatus specification in the monograph is itself a critical quality standard, and an inappropriate apparatus choice can mask a quality problem or, conversely, create a false failure signal.</w:t>
      </w:r>
    </w:p>
    <w:p w14:paraId="1B5B8ACB" w14:textId="77777777" w:rsidR="006B3C2D" w:rsidRDefault="00000000">
      <w:pPr>
        <w:pStyle w:val="Heading2"/>
      </w:pPr>
      <w:bookmarkStart w:id="34" w:name="_Toc226966574"/>
      <w:r>
        <w:t>4.3 Who Sets Dissolution Standards</w:t>
      </w:r>
      <w:bookmarkEnd w:id="34"/>
    </w:p>
    <w:p w14:paraId="21E84233" w14:textId="77777777" w:rsidR="006B3C2D" w:rsidRDefault="00000000">
      <w:r>
        <w:t>The problem is that no single authority controls dissolution standards. Three bodies each play a role:</w:t>
      </w:r>
    </w:p>
    <w:p w14:paraId="664057B2" w14:textId="77777777" w:rsidR="006B3C2D" w:rsidRDefault="00000000">
      <w:pPr>
        <w:pStyle w:val="ListBullet"/>
        <w:ind w:firstLine="0"/>
      </w:pPr>
      <w:r>
        <w:rPr>
          <w:b/>
        </w:rPr>
        <w:t>United States Pharmacopeia (USP):</w:t>
      </w:r>
      <w:r>
        <w:t xml:space="preserve"> Sets official monograph dissolution methods and acceptance criteria in the USP-NF compendium.</w:t>
      </w:r>
    </w:p>
    <w:p w14:paraId="4D713835" w14:textId="77777777" w:rsidR="006B3C2D" w:rsidRDefault="00000000">
      <w:pPr>
        <w:pStyle w:val="ListBullet"/>
        <w:ind w:firstLine="0"/>
      </w:pPr>
      <w:r>
        <w:rPr>
          <w:b/>
        </w:rPr>
        <w:t>FDA Office of Generic Drugs (OGD):</w:t>
      </w:r>
      <w:r>
        <w:t xml:space="preserve"> Maintains a separate Dissolution Methods Database and may specify dissolution requirements in product-specific guidances </w:t>
      </w:r>
      <w:r>
        <w:rPr>
          <w:sz w:val="20"/>
          <w:vertAlign w:val="superscript"/>
        </w:rPr>
        <w:t>[27]</w:t>
      </w:r>
      <w:r>
        <w:t>.</w:t>
      </w:r>
    </w:p>
    <w:p w14:paraId="0B861C5A" w14:textId="77777777" w:rsidR="006B3C2D" w:rsidRDefault="00000000">
      <w:pPr>
        <w:pStyle w:val="ListBullet"/>
        <w:ind w:firstLine="0"/>
      </w:pPr>
      <w:r>
        <w:rPr>
          <w:b/>
        </w:rPr>
        <w:t>Individual manufacturers:</w:t>
      </w:r>
      <w:r>
        <w:t xml:space="preserve"> Develop internal dissolution methods during product development, which may differ from both USP and FDA methods.</w:t>
      </w:r>
    </w:p>
    <w:p w14:paraId="32FA6D08" w14:textId="77777777" w:rsidR="006B3C2D" w:rsidRDefault="00000000">
      <w:r>
        <w:lastRenderedPageBreak/>
        <w:t xml:space="preserve">When these standards diverge, as they have for methylphenidate ER tablets, the result is confusion, inconsistent quality assessment, and delayed correction of inadequate standards. The FDA Dissolution Methods Database exists as a parallel standard alongside USP monographs; when they disagree, the regulatory hierarchy is that the FDA's method governs for products approved under the FDA's jurisdiction, but USP methods serve as the official compendial standard for marketed drug testing. In practice, this means a product can comply with one standard while failing another, and the "correct" standard may be disputed for years </w:t>
      </w:r>
      <w:r>
        <w:rPr>
          <w:sz w:val="20"/>
          <w:vertAlign w:val="superscript"/>
        </w:rPr>
        <w:t>[27][28]</w:t>
      </w:r>
      <w:r>
        <w:t>.</w:t>
      </w:r>
    </w:p>
    <w:p w14:paraId="4C35988F" w14:textId="77777777" w:rsidR="006B3C2D" w:rsidRDefault="00000000">
      <w:pPr>
        <w:pStyle w:val="Heading2"/>
      </w:pPr>
      <w:bookmarkStart w:id="35" w:name="_Toc226966575"/>
      <w:r>
        <w:t>4.4 The FDA-USP Proprietary Data Barrier</w:t>
      </w:r>
      <w:bookmarkEnd w:id="35"/>
    </w:p>
    <w:p w14:paraId="3F2A78D2" w14:textId="77777777" w:rsidR="006B3C2D" w:rsidRDefault="00000000">
      <w:r>
        <w:t>Perhaps the most consequential structural barrier in the quality assurance system is the inability of the FDA to share proprietary data with USP. The FDA's guidance on "Harmonizing Compendial Standards with Drug Application Approval and Postapproval Requirements" states directly:</w:t>
      </w:r>
    </w:p>
    <w:p w14:paraId="5B69E615" w14:textId="77777777" w:rsidR="006B3C2D" w:rsidRDefault="00000000">
      <w:pPr>
        <w:pStyle w:val="BlockQuote"/>
      </w:pPr>
      <w:r>
        <w:t xml:space="preserve">"FDA cannot provide the information needed to revise USP-NF monographs to USP because this information is considered proprietary and confidential." </w:t>
      </w:r>
      <w:r>
        <w:rPr>
          <w:sz w:val="20"/>
          <w:vertAlign w:val="superscript"/>
        </w:rPr>
        <w:t>[28]</w:t>
      </w:r>
    </w:p>
    <w:p w14:paraId="08AC8CA6" w14:textId="77777777" w:rsidR="006B3C2D" w:rsidRDefault="00000000">
      <w:r>
        <w:t>This creates a paradox: the FDA possesses data demonstrating that USP dissolution standards are inadequate for certain products, but cannot share that data with the body responsible for setting those standards. The result is that known-inadequate quality standards remain in effect for years while the bureaucratic process of information sharing, if it occurs at all, plays out.</w:t>
      </w:r>
    </w:p>
    <w:p w14:paraId="5E9C67B0" w14:textId="77777777" w:rsidR="006B3C2D" w:rsidRDefault="00000000">
      <w:r>
        <w:t xml:space="preserve">The mechanism by which USP monographs are revised further illustrates the problem. FDA staff serve as Government Liaisons on USP Expert Committees, in the 2020-2025 cycle, more than 130 CDER staff served in this capacity </w:t>
      </w:r>
      <w:r>
        <w:rPr>
          <w:sz w:val="20"/>
          <w:vertAlign w:val="superscript"/>
        </w:rPr>
        <w:t>[29][30]</w:t>
      </w:r>
      <w:r>
        <w:t xml:space="preserve">. But their participation is constrained: they can share general scientific expertise but cannot disclose specific NDA or ANDA data that </w:t>
      </w:r>
      <w:r>
        <w:lastRenderedPageBreak/>
        <w:t>would inform monograph revisions. The manufacturer of the reference listed drug must voluntarily petition USP to revise the monograph, submitting its own proprietary formulation and dissolution data. If the manufacturer has no commercial incentive to pursue a revision (for example, if it has already lost patent exclusivity and the brand product's market share is minimal), the petition may never be filed.</w:t>
      </w:r>
    </w:p>
    <w:p w14:paraId="3142AB4C" w14:textId="77777777" w:rsidR="006B3C2D" w:rsidRDefault="00000000">
      <w:r>
        <w:t xml:space="preserve">FDA's own presentation "Participation in USP-NF Revision Process: Challenges and Solutions" acknowledges this friction directly, describing the multi-year process and institutional barriers that delay monograph corrections even when the need is scientifically clear </w:t>
      </w:r>
      <w:r>
        <w:rPr>
          <w:sz w:val="20"/>
          <w:vertAlign w:val="superscript"/>
        </w:rPr>
        <w:t>[30]</w:t>
      </w:r>
      <w:r>
        <w:t xml:space="preserve">. The FDA-USP collaboration has been further documented in a 2023 joint presentation by Nithyanandan </w:t>
      </w:r>
      <w:r>
        <w:rPr>
          <w:sz w:val="20"/>
          <w:vertAlign w:val="superscript"/>
        </w:rPr>
        <w:t>[29]</w:t>
      </w:r>
      <w:r>
        <w:t>, which describes incremental improvements but concedes that the fundamental data-sharing barrier remains.</w:t>
      </w:r>
    </w:p>
    <w:p w14:paraId="65B24CB6" w14:textId="77777777" w:rsidR="006B3C2D" w:rsidRDefault="00000000">
      <w:pPr>
        <w:pStyle w:val="Heading2"/>
      </w:pPr>
      <w:bookmarkStart w:id="36" w:name="_Toc226966576"/>
      <w:r>
        <w:t>4.5 USP Monograph Revision for Methylphenidate ER: A Case Study in Slowness</w:t>
      </w:r>
      <w:bookmarkEnd w:id="36"/>
    </w:p>
    <w:p w14:paraId="0435D49D" w14:textId="77777777" w:rsidR="006B3C2D" w:rsidRDefault="00000000">
      <w:r>
        <w:t>The methylphenidate ER tablets monograph provides a concrete case study of how the dissolution standard-setting process works, and how slowly it moves.</w:t>
      </w:r>
    </w:p>
    <w:p w14:paraId="202A2D21" w14:textId="77777777" w:rsidR="006B3C2D" w:rsidRDefault="00000000">
      <w:r>
        <w:rPr>
          <w:b/>
        </w:rPr>
        <w:t>Original Monograph:</w:t>
      </w:r>
      <w:r>
        <w:t xml:space="preserve"> The USP monograph for Methylphenidate Hydrochloride Extended-Release Tablets originally included Tests 2 through 6, each corresponding to a different approved formulation's specific dissolution conditions (different apparatus types, RPMs, media, and time points) </w:t>
      </w:r>
      <w:r>
        <w:rPr>
          <w:sz w:val="20"/>
          <w:vertAlign w:val="superscript"/>
        </w:rPr>
        <w:t>[31]</w:t>
      </w:r>
      <w:r>
        <w:t>.</w:t>
      </w:r>
    </w:p>
    <w:p w14:paraId="0D121745" w14:textId="77777777" w:rsidR="006B3C2D" w:rsidRDefault="00000000">
      <w:r>
        <w:rPr>
          <w:b/>
        </w:rPr>
        <w:t>May 2014, Revision Bulletin:</w:t>
      </w:r>
      <w:r>
        <w:t xml:space="preserve"> The first revision bulletin was posted, coinciding with the Concerta generic controversy. The purpose was described as "compliance", aligning monograph standards with current regulatory expectations </w:t>
      </w:r>
      <w:r>
        <w:rPr>
          <w:sz w:val="20"/>
          <w:vertAlign w:val="superscript"/>
        </w:rPr>
        <w:t>[101]</w:t>
      </w:r>
      <w:r>
        <w:t>.</w:t>
      </w:r>
    </w:p>
    <w:p w14:paraId="0A136219" w14:textId="77777777" w:rsidR="006B3C2D" w:rsidRDefault="00000000">
      <w:r>
        <w:rPr>
          <w:b/>
        </w:rPr>
        <w:t>March 2016, Interim Revision Announcement:</w:t>
      </w:r>
      <w:r>
        <w:t xml:space="preserve"> The existing tests were recognized as inadequate for discriminating between products with different drug release profiles. This interim </w:t>
      </w:r>
      <w:r>
        <w:lastRenderedPageBreak/>
        <w:t xml:space="preserve">revision updated chromatographic methods and analytical parameters, including changes from UV detection at 210 nm to 220 nm, different column specifications, and updated system suitability requirements </w:t>
      </w:r>
      <w:r>
        <w:rPr>
          <w:sz w:val="20"/>
          <w:vertAlign w:val="superscript"/>
        </w:rPr>
        <w:t>[31][107]</w:t>
      </w:r>
      <w:r>
        <w:t>.</w:t>
      </w:r>
    </w:p>
    <w:p w14:paraId="24A71D1E" w14:textId="77777777" w:rsidR="006B3C2D" w:rsidRDefault="00000000">
      <w:r>
        <w:rPr>
          <w:b/>
        </w:rPr>
        <w:t>September 2020, Revision Bulletin:</w:t>
      </w:r>
      <w:r>
        <w:t xml:space="preserve"> A new Revision Bulletin was issued by the Small Molecules 4 Expert Committee, adding Dissolution Test 11 "to accommodate FDA-approved drug products with different tolerances than the existing dissolution tests." Test 11 was validated using a Waters Symmetry C8 column (L7 packing) with a typical methylphenidate retention time of approximately 3.4 minutes </w:t>
      </w:r>
      <w:r>
        <w:rPr>
          <w:sz w:val="20"/>
          <w:vertAlign w:val="superscript"/>
        </w:rPr>
        <w:t>[32]</w:t>
      </w:r>
      <w:r>
        <w:t>.</w:t>
      </w:r>
    </w:p>
    <w:p w14:paraId="3A14DF0A" w14:textId="77777777" w:rsidR="006B3C2D" w:rsidRDefault="00000000">
      <w:r>
        <w:rPr>
          <w:b/>
        </w:rPr>
        <w:t>Pending, Nitrosamine Revision:</w:t>
      </w:r>
      <w:r>
        <w:t xml:space="preserve"> A Notice of Intent to Revise was posted on January 25, 2019, by the Chemical Medicines Monographs 4 Expert Committee, proposing to add Dissolution Test 8. The notice states that the proposed revision "is contingent on FDA approval of a product that meets the proposed monograph specifications" and that the revision "will be published as a Revision Bulletin and an official date will be assigned to coincide as closely as possible with the FDA approval of the associated product" </w:t>
      </w:r>
      <w:r>
        <w:rPr>
          <w:sz w:val="20"/>
          <w:vertAlign w:val="superscript"/>
        </w:rPr>
        <w:t>[33]</w:t>
      </w:r>
      <w:r>
        <w:t>. Additionally, revisions to address nitrosamine testing requirements are pending.</w:t>
      </w:r>
    </w:p>
    <w:p w14:paraId="4DBD65FD" w14:textId="77777777" w:rsidR="006B3C2D" w:rsidRDefault="00000000">
      <w:r>
        <w:t>The gap between the 2014 recognition that existing tests were inadequate and the 2020 addition of Test 11, six years, meant that throughout that period, products were being tested against standards known to be inadequate and passing. Patients consumed medications that met the published quality standard even though that standard was known, by both FDA and USP, to be insufficiently discriminating.</w:t>
      </w:r>
    </w:p>
    <w:p w14:paraId="75FE6F34" w14:textId="77777777" w:rsidR="006B3C2D" w:rsidRDefault="00000000">
      <w:pPr>
        <w:pStyle w:val="Heading2"/>
      </w:pPr>
      <w:bookmarkStart w:id="37" w:name="_Toc226966577"/>
      <w:r>
        <w:t>4.6 The Valisure/Stanford Study (JAACAP 2026)</w:t>
      </w:r>
      <w:bookmarkEnd w:id="37"/>
    </w:p>
    <w:p w14:paraId="3CFD04FE" w14:textId="77777777" w:rsidR="006B3C2D" w:rsidRDefault="00000000">
      <w:r>
        <w:t xml:space="preserve">The most significant empirical evidence of generic ADHD medication quality failures was published in the </w:t>
      </w:r>
      <w:r>
        <w:rPr>
          <w:i/>
        </w:rPr>
        <w:t>Journal of the American Academy of Child and Adolescent Psychiatry</w:t>
      </w:r>
      <w:r>
        <w:t xml:space="preserve"> in </w:t>
      </w:r>
      <w:r>
        <w:lastRenderedPageBreak/>
        <w:t xml:space="preserve">2026 (DOI: 10.1016/j.jaac.2025.05.002). The study, authored by Narayan, Teasdale, Hudspeth, Light, Nailor, and Schulman, was conducted through a collaboration between Valisure (an analytical pharmacy that tests medications) and Stanford University researchers </w:t>
      </w:r>
      <w:r>
        <w:rPr>
          <w:sz w:val="20"/>
          <w:vertAlign w:val="superscript"/>
        </w:rPr>
        <w:t>[9][34]</w:t>
      </w:r>
      <w:r>
        <w:t>.</w:t>
      </w:r>
    </w:p>
    <w:p w14:paraId="51B55BB7" w14:textId="77777777" w:rsidR="006B3C2D" w:rsidRDefault="00000000">
      <w:pPr>
        <w:pStyle w:val="Heading3"/>
      </w:pPr>
      <w:bookmarkStart w:id="38" w:name="_Toc226966578"/>
      <w:r>
        <w:t>4.6.1 Study Methodology</w:t>
      </w:r>
      <w:bookmarkEnd w:id="38"/>
    </w:p>
    <w:p w14:paraId="358C5459" w14:textId="77777777" w:rsidR="006B3C2D" w:rsidRDefault="00000000">
      <w:r>
        <w:t xml:space="preserve">The researchers purchased products from a single major U.S. wholesaler in February 2023, acquiring every available generic and brand-name methylphenidate product. The sample set included 18 IR tablets, 24 ER tablets, and 11 ER capsules, a comprehensive cross-section of the commercial market. Dissolution testing followed USP &lt;711&gt; methods (the general chapter on dissolution), adapted to product-specific conditions. Content uniformity testing followed USP &lt;905&gt; methods </w:t>
      </w:r>
      <w:r>
        <w:rPr>
          <w:sz w:val="20"/>
          <w:vertAlign w:val="superscript"/>
        </w:rPr>
        <w:t>[9]</w:t>
      </w:r>
      <w:r>
        <w:t>.</w:t>
      </w:r>
    </w:p>
    <w:p w14:paraId="638C9E24" w14:textId="77777777" w:rsidR="006B3C2D" w:rsidRDefault="00000000">
      <w:r>
        <w:t>This methodology is significant because it tested products obtained through the normal commercial supply chain, the same products that patients receive from their pharmacies. This was not a test of products specially prepared for regulatory review, but of the actual commercial product.</w:t>
      </w:r>
    </w:p>
    <w:p w14:paraId="249BB3AE" w14:textId="77777777" w:rsidR="006B3C2D" w:rsidRDefault="00000000">
      <w:pPr>
        <w:pStyle w:val="Heading3"/>
      </w:pPr>
      <w:bookmarkStart w:id="39" w:name="_Toc226966579"/>
      <w:r>
        <w:t>4.6.2 Key Findings</w:t>
      </w:r>
      <w:bookmarkEnd w:id="39"/>
    </w:p>
    <w:p w14:paraId="0448E392" w14:textId="77777777" w:rsidR="006B3C2D" w:rsidRDefault="00000000">
      <w:pPr>
        <w:pStyle w:val="ListBullet"/>
        <w:ind w:firstLine="0"/>
      </w:pPr>
      <w:r>
        <w:rPr>
          <w:b/>
        </w:rPr>
        <w:t>Extended-release methylphenidate:</w:t>
      </w:r>
      <w:r>
        <w:t xml:space="preserve"> 12 out of 24 (50%) tested generic ER methylphenidate products failed dissolution testing compared to the brand-name product.</w:t>
      </w:r>
    </w:p>
    <w:p w14:paraId="7B4F04D8" w14:textId="77777777" w:rsidR="006B3C2D" w:rsidRDefault="00000000">
      <w:pPr>
        <w:pStyle w:val="ListBullet"/>
        <w:ind w:firstLine="0"/>
      </w:pPr>
      <w:r>
        <w:rPr>
          <w:b/>
        </w:rPr>
        <w:t>Immediate-release products:</w:t>
      </w:r>
      <w:r>
        <w:t xml:space="preserve"> All 18 IR products passed dissolution testing, a 0% failure rate.</w:t>
      </w:r>
    </w:p>
    <w:p w14:paraId="2179C423" w14:textId="77777777" w:rsidR="006B3C2D" w:rsidRDefault="00000000">
      <w:pPr>
        <w:pStyle w:val="ListBullet"/>
        <w:ind w:firstLine="0"/>
      </w:pPr>
      <w:r>
        <w:rPr>
          <w:b/>
        </w:rPr>
        <w:t>Nitrosamine contamination:</w:t>
      </w:r>
      <w:r>
        <w:t xml:space="preserve"> 7 out of 15 (47%) IR generic methylphenidate products contained N-nitroso-methylphenidate above FDA acceptable intake limits (see Section 5).</w:t>
      </w:r>
    </w:p>
    <w:p w14:paraId="57663B52" w14:textId="77777777" w:rsidR="006B3C2D" w:rsidRDefault="00000000">
      <w:pPr>
        <w:pStyle w:val="ListBullet"/>
        <w:ind w:firstLine="0"/>
      </w:pPr>
      <w:r>
        <w:rPr>
          <w:b/>
        </w:rPr>
        <w:lastRenderedPageBreak/>
        <w:t>Price-safety disconnect:</w:t>
      </w:r>
      <w:r>
        <w:t xml:space="preserve"> Products with elevated carcinogen levels were priced similarly to safer alternatives, meaning patients and pharmacies had no price signal to guide safer choices </w:t>
      </w:r>
      <w:r>
        <w:rPr>
          <w:sz w:val="20"/>
          <w:vertAlign w:val="superscript"/>
        </w:rPr>
        <w:t>[9]</w:t>
      </w:r>
      <w:r>
        <w:t>.</w:t>
      </w:r>
    </w:p>
    <w:p w14:paraId="07FE9302" w14:textId="77777777" w:rsidR="006B3C2D" w:rsidRDefault="00000000">
      <w:pPr>
        <w:pStyle w:val="Heading3"/>
      </w:pPr>
      <w:bookmarkStart w:id="40" w:name="_Toc226966580"/>
      <w:r>
        <w:t>4.6.3 What the 50% vs. 0% Failure Rate Tells Us</w:t>
      </w:r>
      <w:bookmarkEnd w:id="40"/>
    </w:p>
    <w:p w14:paraId="4C5A5B83" w14:textId="77777777" w:rsidR="006B3C2D" w:rsidRDefault="00000000">
      <w:r>
        <w:t>The contrast between the 50% ER failure rate and the 0% IR failure rate is highly informative. IR tablets are simple formulations: the drug is blended with excipients, compressed into a tablet, and designed to release all drug rapidly upon ingestion. The manufacturing process is well-understood, and dissolution testing for IR products is straightforward. ER products, by contrast, rely on complex delivery systems, coatings, matrices, osmotic pumps, bead technologies, that are harder to manufacture consistently and harder to test with a single dissolution method.</w:t>
      </w:r>
    </w:p>
    <w:p w14:paraId="41759BBD" w14:textId="77777777" w:rsidR="006B3C2D" w:rsidRDefault="00000000">
      <w:r>
        <w:t>The Valisure data suggest that the quality assurance system works adequately for simple formulations but fails systematically for the complex modified-release formulations that constitute the majority of ADHD prescriptions. This is precisely the pattern predicted by the Concerta case, the partial AUC research, and the GDUFA regulatory science reports, a pattern that has taken more than a decade to confirm empirically.</w:t>
      </w:r>
    </w:p>
    <w:p w14:paraId="57E471C2" w14:textId="77777777" w:rsidR="006B3C2D" w:rsidRDefault="006B3C2D"/>
    <w:p w14:paraId="71ECFFFB" w14:textId="77777777" w:rsidR="006B3C2D" w:rsidRDefault="00000000">
      <w:pPr>
        <w:pStyle w:val="Heading1"/>
      </w:pPr>
      <w:bookmarkStart w:id="41" w:name="_Toc226966581"/>
      <w:r>
        <w:t>5. Nitrosamine Contamination</w:t>
      </w:r>
      <w:bookmarkEnd w:id="41"/>
    </w:p>
    <w:p w14:paraId="2C253E97" w14:textId="77777777" w:rsidR="006B3C2D" w:rsidRDefault="00000000">
      <w:pPr>
        <w:pStyle w:val="Heading2"/>
      </w:pPr>
      <w:bookmarkStart w:id="42" w:name="_Toc226966582"/>
      <w:r>
        <w:t>5.1 What N-Nitroso-Methylphenidate Is and How It Forms</w:t>
      </w:r>
      <w:bookmarkEnd w:id="42"/>
    </w:p>
    <w:p w14:paraId="2BDEEAD1" w14:textId="77777777" w:rsidR="006B3C2D" w:rsidRDefault="00000000">
      <w:r>
        <w:t xml:space="preserve">The Valisure/Stanford study found N-nitroso-methylphenidate, a nitrosamine impurity, at levels exceeding FDA acceptable intake limits in 7 of 15 (47%) tested immediate-release generic methylphenidate products </w:t>
      </w:r>
      <w:r>
        <w:rPr>
          <w:sz w:val="20"/>
          <w:vertAlign w:val="superscript"/>
        </w:rPr>
        <w:t>[9]</w:t>
      </w:r>
      <w:r>
        <w:t xml:space="preserve">. Nitrosamines are a class of chemical compounds classified as </w:t>
      </w:r>
      <w:r>
        <w:lastRenderedPageBreak/>
        <w:t>probable human carcinogens, the same class of contamination that precipitated the global recall of ranitidine (Zantac) in 2020.</w:t>
      </w:r>
    </w:p>
    <w:p w14:paraId="21E3241A" w14:textId="77777777" w:rsidR="006B3C2D" w:rsidRDefault="00000000">
      <w:r>
        <w:t xml:space="preserve">Nitrosamine drug substance-related impurities (NDSRIs) form when secondary or tertiary amines in the drug substance react with nitrite or nitrous acid under specific conditions. Methylphenidate hydrochloride contains a secondary amine (the piperidine nitrogen) that is susceptible to nitrosation. The N-nitroso derivative forms when this nitrogen reacts with a nitrosating agent, typically a nitrite salt or nitrous acid that may be present as a trace impurity in excipients, or generated during manufacturing or storage conditions involving heat, low pH, and the presence of nitrate/nitrite sources </w:t>
      </w:r>
      <w:r>
        <w:rPr>
          <w:sz w:val="20"/>
          <w:vertAlign w:val="superscript"/>
        </w:rPr>
        <w:t>[102]</w:t>
      </w:r>
      <w:r>
        <w:t>.</w:t>
      </w:r>
    </w:p>
    <w:p w14:paraId="21ECBA8F" w14:textId="77777777" w:rsidR="006B3C2D" w:rsidRDefault="00000000">
      <w:r>
        <w:t>The critical point is that N-nitroso-methylphenidate is not an inherent component of the drug substance or an intentional ingredient. It is a process-related or degradation-related impurity whose formation depends on the specific combination of API synthesis route, excipient selection, manufacturing conditions, and storage conditions. This means different manufacturers, using different API suppliers, different excipient grades, different manufacturing processes, and different packaging, may produce the same drug product with vastly different nitrosamine levels. The Valisure finding that 7 of 15 products exceeded limits, while 8 did not, confirms this manufacturer-specific variability.</w:t>
      </w:r>
    </w:p>
    <w:p w14:paraId="11BDD3DF" w14:textId="77777777" w:rsidR="006B3C2D" w:rsidRDefault="00000000">
      <w:pPr>
        <w:pStyle w:val="Heading2"/>
      </w:pPr>
      <w:bookmarkStart w:id="43" w:name="_Toc226966583"/>
      <w:r>
        <w:t>5.2 The 7/15 Finding in Context: What "Above Regulatory Limits" Means</w:t>
      </w:r>
      <w:bookmarkEnd w:id="43"/>
    </w:p>
    <w:p w14:paraId="3A75D646" w14:textId="77777777" w:rsidR="006B3C2D" w:rsidRDefault="00000000">
      <w:r>
        <w:t xml:space="preserve">When the Valisure study reports that products contained N-nitroso-methylphenidate "above regulatory limits," this refers to the FDA's acceptable intake (AI) limits for nitrosamine impurities, expressed in nanograms per day. The AI for a specific NDSRI is calculated based on its carcinogenic potency: the dose expected to produce one additional cancer case per 100,000 </w:t>
      </w:r>
      <w:r>
        <w:lastRenderedPageBreak/>
        <w:t xml:space="preserve">people over a 70-year lifetime of daily exposure. For most nitrosamines, this translates to acceptable intakes in the range of 18-96 nanograms per day </w:t>
      </w:r>
      <w:r>
        <w:rPr>
          <w:sz w:val="20"/>
          <w:vertAlign w:val="superscript"/>
        </w:rPr>
        <w:t>[36][37]</w:t>
      </w:r>
      <w:r>
        <w:t>.</w:t>
      </w:r>
    </w:p>
    <w:p w14:paraId="55AA011D" w14:textId="77777777" w:rsidR="006B3C2D" w:rsidRDefault="00000000">
      <w:r>
        <w:t>A product exceeding the AI does not mean it will cause cancer in every patient who takes it. It means the lifetime cancer risk associated with daily exposure at that level exceeds the threshold that FDA has determined is acceptable. For ADHD medications taken daily, potentially for decades, beginning in childhood, the cumulative exposure concern is particularly acute, these are not medications taken for a short course of antibiotics, but chronic medications with lifetime exposure profiles.</w:t>
      </w:r>
    </w:p>
    <w:p w14:paraId="75F98C86" w14:textId="77777777" w:rsidR="006B3C2D" w:rsidRDefault="00000000">
      <w:pPr>
        <w:pStyle w:val="Heading2"/>
      </w:pPr>
      <w:bookmarkStart w:id="44" w:name="_Toc226966584"/>
      <w:r>
        <w:t>5.3 Why Didn't the Original ANDA Approval Catch This?</w:t>
      </w:r>
      <w:bookmarkEnd w:id="44"/>
    </w:p>
    <w:p w14:paraId="0190EC77" w14:textId="77777777" w:rsidR="006B3C2D" w:rsidRDefault="00000000">
      <w:r>
        <w:t xml:space="preserve">The answer is straightforward: nitrosamine testing was not required when most of these products were originally approved. The entire nitrosamine testing framework postdates the approval of most generic methylphenidate products on the market. Products approved before 2019 were "grandfathered", they were approved under the standards of their era, which did not include nitrosamine testing. When the FDA recognized the nitrosamine risk and issued guidance requiring manufacturers to assess and test for nitrosamine impurities, it sent letters to all manufacturers requiring retrospective risk assessment and testing. But compliance timelines stretched years: manufacturers were given extended deadlines to complete assessments, develop analytical methods, implement controls, and reformulate if necessary </w:t>
      </w:r>
      <w:r>
        <w:rPr>
          <w:sz w:val="20"/>
          <w:vertAlign w:val="superscript"/>
        </w:rPr>
        <w:t>[35][38]</w:t>
      </w:r>
      <w:r>
        <w:t>.</w:t>
      </w:r>
    </w:p>
    <w:p w14:paraId="2FCC4768" w14:textId="77777777" w:rsidR="006B3C2D" w:rsidRDefault="00000000">
      <w:r>
        <w:t>During this compliance period, products with unknown nitrosamine levels continued to be manufactured and distributed to patients. The 7/15 products that Valisure found above limits in 2023 were being sold to patients throughout the period between the FDA's nitrosamine guidance and the point (still ongoing for many products) at which manufacturers completed their assessments and implemented controls.</w:t>
      </w:r>
    </w:p>
    <w:p w14:paraId="4ADC20C5" w14:textId="77777777" w:rsidR="006B3C2D" w:rsidRDefault="00000000">
      <w:pPr>
        <w:pStyle w:val="Heading2"/>
      </w:pPr>
      <w:bookmarkStart w:id="45" w:name="_Toc226966585"/>
      <w:r>
        <w:lastRenderedPageBreak/>
        <w:t>5.4 The FDA Nitrosamine Control Framework: An Evolving Timeline</w:t>
      </w:r>
      <w:bookmarkEnd w:id="45"/>
    </w:p>
    <w:p w14:paraId="79E20F8D" w14:textId="77777777" w:rsidR="006B3C2D" w:rsidRDefault="00000000">
      <w:r>
        <w:t>The FDA's response to nitrosamine contamination in pharmaceutical products has evolved over a six-year period:</w:t>
      </w:r>
    </w:p>
    <w:p w14:paraId="707B7E9E" w14:textId="77777777" w:rsidR="006B3C2D" w:rsidRDefault="00000000">
      <w:pPr>
        <w:pStyle w:val="ListBullet"/>
        <w:ind w:firstLine="0"/>
      </w:pPr>
      <w:r>
        <w:rPr>
          <w:b/>
        </w:rPr>
        <w:t>September 2019:</w:t>
      </w:r>
      <w:r>
        <w:t xml:space="preserve"> Initial guidance framework established (media/122643) following the discovery of NDMA (N-nitrosodimethylamine) in sartan blood pressure medications (valsartan, losartan, irbesartan). This initial guidance focused on specific nitrosamines (NDMA, NDEA) found in specific drug classes </w:t>
      </w:r>
      <w:r>
        <w:rPr>
          <w:sz w:val="20"/>
          <w:vertAlign w:val="superscript"/>
        </w:rPr>
        <w:t>[35]</w:t>
      </w:r>
      <w:r>
        <w:t>.</w:t>
      </w:r>
    </w:p>
    <w:p w14:paraId="4CB570E7" w14:textId="77777777" w:rsidR="006B3C2D" w:rsidRDefault="00000000">
      <w:pPr>
        <w:pStyle w:val="ListBullet"/>
        <w:ind w:firstLine="0"/>
      </w:pPr>
      <w:r>
        <w:rPr>
          <w:b/>
        </w:rPr>
        <w:t>2020-2021:</w:t>
      </w:r>
      <w:r>
        <w:t xml:space="preserve"> Expanded guidance to cover NDSRIs (nitrosamine drug substance-related impurities), nitrosamines structurally related to the drug substance itself, not just generic nitrosamines like NDMA. The recommended acceptable intake limits guidance addressed these compound-specific impurities </w:t>
      </w:r>
      <w:r>
        <w:rPr>
          <w:sz w:val="20"/>
          <w:vertAlign w:val="superscript"/>
        </w:rPr>
        <w:t>[36]</w:t>
      </w:r>
      <w:r>
        <w:t>.</w:t>
      </w:r>
    </w:p>
    <w:p w14:paraId="67B93159" w14:textId="77777777" w:rsidR="006B3C2D" w:rsidRDefault="00000000">
      <w:pPr>
        <w:pStyle w:val="ListBullet"/>
        <w:ind w:firstLine="0"/>
      </w:pPr>
      <w:r>
        <w:rPr>
          <w:b/>
        </w:rPr>
        <w:t>2023:</w:t>
      </w:r>
      <w:r>
        <w:t xml:space="preserve"> CDER published guidance on nitrosamine impurity acceptable intake limits, providing a standardized methodology for calculating AIs for nitrosamines not previously evaluated </w:t>
      </w:r>
      <w:r>
        <w:rPr>
          <w:sz w:val="20"/>
          <w:vertAlign w:val="superscript"/>
        </w:rPr>
        <w:t>[37]</w:t>
      </w:r>
      <w:r>
        <w:t>.</w:t>
      </w:r>
    </w:p>
    <w:p w14:paraId="46A6FE98" w14:textId="77777777" w:rsidR="006B3C2D" w:rsidRDefault="00000000">
      <w:pPr>
        <w:pStyle w:val="ListBullet"/>
        <w:ind w:firstLine="0"/>
      </w:pPr>
      <w:r>
        <w:rPr>
          <w:b/>
        </w:rPr>
        <w:t>February 2024:</w:t>
      </w:r>
      <w:r>
        <w:t xml:space="preserve"> Final guidance on "Control of Nitrosamine Impurities in Human Drugs" issued (media/141720), providing comprehensive requirements for risk assessment, testing, and mitigation strategies. This guidance requires manufacturers to conduct confirmatory testing even when risk assessment suggests low risk, and to implement control strategies including changes to drug substance synthesis, drug product manufacturing, and packaging </w:t>
      </w:r>
      <w:r>
        <w:rPr>
          <w:sz w:val="20"/>
          <w:vertAlign w:val="superscript"/>
        </w:rPr>
        <w:t>[38]</w:t>
      </w:r>
      <w:r>
        <w:t>.</w:t>
      </w:r>
    </w:p>
    <w:p w14:paraId="0F81F034" w14:textId="77777777" w:rsidR="006B3C2D" w:rsidRDefault="00000000">
      <w:pPr>
        <w:pStyle w:val="ListBullet"/>
        <w:ind w:firstLine="0"/>
      </w:pPr>
      <w:r>
        <w:rPr>
          <w:b/>
        </w:rPr>
        <w:t>November 2024:</w:t>
      </w:r>
      <w:r>
        <w:t xml:space="preserve"> FDA convened a workshop on "Approaches to Acceptable Intakes of NDSRIs and Bioequivalence Assessment," addressing a new dimension of the problem: when a manufacturer must reformulate to remove nitrosamine contamination, does the </w:t>
      </w:r>
      <w:r>
        <w:lastRenderedPageBreak/>
        <w:t xml:space="preserve">reformulated product need a new bioequivalence study? The intersection of nitrosamine control and bioequivalence assessment adds another layer of complexity to an already burdened regulatory framework </w:t>
      </w:r>
      <w:r>
        <w:rPr>
          <w:sz w:val="20"/>
          <w:vertAlign w:val="superscript"/>
        </w:rPr>
        <w:t>[39]</w:t>
      </w:r>
      <w:r>
        <w:t>.</w:t>
      </w:r>
    </w:p>
    <w:p w14:paraId="06E8AC59" w14:textId="77777777" w:rsidR="006B3C2D" w:rsidRDefault="00000000">
      <w:pPr>
        <w:pStyle w:val="Heading2"/>
      </w:pPr>
      <w:bookmarkStart w:id="46" w:name="_Toc226966586"/>
      <w:r>
        <w:t>5.5 GDF 2025 Nitrosamine Presentations</w:t>
      </w:r>
      <w:bookmarkEnd w:id="46"/>
    </w:p>
    <w:p w14:paraId="27288150" w14:textId="77777777" w:rsidR="006B3C2D" w:rsidRDefault="00000000">
      <w:r>
        <w:t>At the FDA's Generic Drugs Forum 2025, two presentations specifically addressed nitrosamine issues in the generic drug context:</w:t>
      </w:r>
    </w:p>
    <w:p w14:paraId="57F5AFA1" w14:textId="77777777" w:rsidR="006B3C2D" w:rsidRDefault="00000000">
      <w:pPr>
        <w:pStyle w:val="ListBullet"/>
        <w:ind w:firstLine="0"/>
      </w:pPr>
      <w:r>
        <w:t xml:space="preserve">Reynolds Cantave presented "Nitrosamine Related Guidance" (media/187315), providing an overview of current requirements, noting the agency's focus on "understanding root-cause of nitrosamine contamination, and deriving Acceptable Intake Limits" and the need to "communicate Agency observations and understandings" and "outline expectations and provide guidance" </w:t>
      </w:r>
      <w:r>
        <w:rPr>
          <w:sz w:val="20"/>
          <w:vertAlign w:val="superscript"/>
        </w:rPr>
        <w:t>[40]</w:t>
      </w:r>
      <w:r>
        <w:t>.</w:t>
      </w:r>
    </w:p>
    <w:p w14:paraId="075F9DF7" w14:textId="77777777" w:rsidR="006B3C2D" w:rsidRDefault="00000000">
      <w:pPr>
        <w:pStyle w:val="ListBullet"/>
        <w:ind w:firstLine="0"/>
      </w:pPr>
      <w:r>
        <w:t xml:space="preserve">A separate session presented "Nitrosamines: Known Issues and Practical Advice" (media/189240), a 61-page presentation documenting common challenges and offering implementation guidance to manufacturers </w:t>
      </w:r>
      <w:r>
        <w:rPr>
          <w:sz w:val="20"/>
          <w:vertAlign w:val="superscript"/>
        </w:rPr>
        <w:t>[41]</w:t>
      </w:r>
      <w:r>
        <w:t>.</w:t>
      </w:r>
    </w:p>
    <w:p w14:paraId="7A3BC479" w14:textId="77777777" w:rsidR="006B3C2D" w:rsidRDefault="00000000">
      <w:r>
        <w:t xml:space="preserve">The FDA's Andre Raw also presented on the broader "Control of Nitrosamine Impurities" framework (media/166150) at an earlier meeting, establishing the agency's risk-based approach to acceptable intake limits </w:t>
      </w:r>
      <w:r>
        <w:rPr>
          <w:sz w:val="20"/>
          <w:vertAlign w:val="superscript"/>
        </w:rPr>
        <w:t>[42]</w:t>
      </w:r>
      <w:r>
        <w:t xml:space="preserve">. Generic Drugs Forum 2024 sessions further addressed nitrosamine issues, including discussions of "acceptable intakes for nitrosamines" and "input on a proposed nonclinical study design" for evaluating nitrosamine risk </w:t>
      </w:r>
      <w:r>
        <w:rPr>
          <w:sz w:val="20"/>
          <w:vertAlign w:val="superscript"/>
        </w:rPr>
        <w:t>[103]</w:t>
      </w:r>
      <w:r>
        <w:t>.</w:t>
      </w:r>
    </w:p>
    <w:p w14:paraId="61ED5B8D" w14:textId="77777777" w:rsidR="006B3C2D" w:rsidRDefault="00000000">
      <w:pPr>
        <w:pStyle w:val="Heading2"/>
      </w:pPr>
      <w:bookmarkStart w:id="47" w:name="_Toc226966587"/>
      <w:r>
        <w:t>5.6 Context: Scope of the Contamination Problem</w:t>
      </w:r>
      <w:bookmarkEnd w:id="47"/>
    </w:p>
    <w:p w14:paraId="69DE2B54" w14:textId="77777777" w:rsidR="006B3C2D" w:rsidRDefault="00000000">
      <w:r>
        <w:t xml:space="preserve">The nitrosamine contamination problem in ADHD medications did not emerge in isolation. It is part of a broader pharmaceutical contamination crisis that has affected blood </w:t>
      </w:r>
      <w:r>
        <w:lastRenderedPageBreak/>
        <w:t xml:space="preserve">pressure medications, diabetes drugs, and heartburn treatments over the past seven years. The USP has initiated a pending monograph revision for methylphenidate HCl ER tablets specifically to address nitrosamine testing requirements </w:t>
      </w:r>
      <w:r>
        <w:rPr>
          <w:sz w:val="20"/>
          <w:vertAlign w:val="superscript"/>
        </w:rPr>
        <w:t>[33]</w:t>
      </w:r>
      <w:r>
        <w:t>. The detection of nitrosamines in ADHD medications is particularly concerning because these are products taken daily, often for years or decades, by patients including children as young as six years old, a population for whom lifetime cancer risk calculations carry the greatest weight.</w:t>
      </w:r>
    </w:p>
    <w:p w14:paraId="0B312011" w14:textId="77777777" w:rsidR="006B3C2D" w:rsidRDefault="006B3C2D"/>
    <w:p w14:paraId="76A7EAE3" w14:textId="77777777" w:rsidR="006B3C2D" w:rsidRDefault="00000000">
      <w:pPr>
        <w:pStyle w:val="Heading1"/>
      </w:pPr>
      <w:bookmarkStart w:id="48" w:name="_Toc226966588"/>
      <w:r>
        <w:t>6. Post-Approval Surveillance Failures</w:t>
      </w:r>
      <w:bookmarkEnd w:id="48"/>
    </w:p>
    <w:p w14:paraId="22EB07F1" w14:textId="77777777" w:rsidR="006B3C2D" w:rsidRDefault="00000000">
      <w:pPr>
        <w:pStyle w:val="Heading2"/>
      </w:pPr>
      <w:bookmarkStart w:id="49" w:name="_Toc226966589"/>
      <w:r>
        <w:t>6.1 The ProPublica Finding: Almost No Testing</w:t>
      </w:r>
      <w:bookmarkEnd w:id="49"/>
    </w:p>
    <w:p w14:paraId="2D9C7D99" w14:textId="77777777" w:rsidR="006B3C2D" w:rsidRDefault="00000000">
      <w:r>
        <w:t xml:space="preserve">In December 2025, ProPublica published a landmark investigation titled "The FDA Often Doesn't Test Generic Drugs for Quality Concerns, So ProPublica Did," reported by Debbie Cenziper and Megan Rose </w:t>
      </w:r>
      <w:r>
        <w:rPr>
          <w:sz w:val="20"/>
          <w:vertAlign w:val="superscript"/>
        </w:rPr>
        <w:t>[43]</w:t>
      </w:r>
      <w:r>
        <w:t>. The investigation revealed that the FDA conducted fewer than 650 tests total across all generic drugs between 2018 and 2024.</w:t>
      </w:r>
    </w:p>
    <w:p w14:paraId="678B1046" w14:textId="77777777" w:rsidR="006B3C2D" w:rsidRDefault="00000000">
      <w:r>
        <w:t>To contextualize this number: the U.S. generic drug market comprises approximately 20,000 approved generic drug products from hundreds of manufacturers, dispensing billions of prescriptions annually. Fewer than 650 tests over six years works out to approximately 108 tests per year, meaning the vast majority of generic products are never independently tested by the FDA after approval. For any specific drug product, the probability of being selected for post-approval testing in any given year is vanishingly small.</w:t>
      </w:r>
    </w:p>
    <w:p w14:paraId="5CFC4863" w14:textId="77777777" w:rsidR="006B3C2D" w:rsidRDefault="00000000">
      <w:r>
        <w:t xml:space="preserve">PBS NewsHour followed with its own investigation, corroborating ProPublica's findings and raising additional concerns about the lack of systematic quality testing for generic drugs </w:t>
      </w:r>
      <w:r>
        <w:rPr>
          <w:sz w:val="20"/>
          <w:vertAlign w:val="superscript"/>
        </w:rPr>
        <w:t>[44]</w:t>
      </w:r>
      <w:r>
        <w:t>.</w:t>
      </w:r>
    </w:p>
    <w:p w14:paraId="5571DA93" w14:textId="77777777" w:rsidR="006B3C2D" w:rsidRDefault="00000000">
      <w:pPr>
        <w:pStyle w:val="Heading2"/>
      </w:pPr>
      <w:bookmarkStart w:id="50" w:name="_Toc226966590"/>
      <w:r>
        <w:lastRenderedPageBreak/>
        <w:t>6.2 ProPublica's Own Testing: What They Found</w:t>
      </w:r>
      <w:bookmarkEnd w:id="50"/>
    </w:p>
    <w:p w14:paraId="0BDB26BA" w14:textId="77777777" w:rsidR="006B3C2D" w:rsidRDefault="00000000">
      <w:r>
        <w:t xml:space="preserve">ProPublica did not merely report on the absence of FDA testing, they commissioned their own. ProPublica engaged Valisure to test three of the most widely used generic medications in the U.S.: bupropion XL (an antidepressant), metoprolol succinate (a blood pressure medication), and atorvastatin (a cholesterol medication) </w:t>
      </w:r>
      <w:r>
        <w:rPr>
          <w:sz w:val="20"/>
          <w:vertAlign w:val="superscript"/>
        </w:rPr>
        <w:t>[43]</w:t>
      </w:r>
      <w:r>
        <w:t>. The results showed concerning dissolution failures, drugs not dissolving properly in laboratory conditions that simulate the human digestive system.</w:t>
      </w:r>
    </w:p>
    <w:p w14:paraId="71696191" w14:textId="77777777" w:rsidR="006B3C2D" w:rsidRDefault="00000000">
      <w:r>
        <w:t>While these were not ADHD medications, the ProPublica testing results are directly relevant to this analysis because they demonstrate that the quality problems documented by Valisure for methylphenidate products are not unique to the ADHD drug class. Dissolution failures appear to be a cross-class phenomenon affecting multiple generic drug categories, exactly what would be predicted by a regulatory system that tests almost nothing after approval.</w:t>
      </w:r>
    </w:p>
    <w:p w14:paraId="72D0FA20" w14:textId="77777777" w:rsidR="006B3C2D" w:rsidRDefault="00000000">
      <w:pPr>
        <w:pStyle w:val="Heading2"/>
      </w:pPr>
      <w:bookmarkStart w:id="51" w:name="_Toc226966591"/>
      <w:r>
        <w:t>6.3 The "Risk-Based" Approach and Its Structural Blindness</w:t>
      </w:r>
      <w:bookmarkEnd w:id="51"/>
    </w:p>
    <w:p w14:paraId="5618809B" w14:textId="77777777" w:rsidR="006B3C2D" w:rsidRDefault="00000000">
      <w:r>
        <w:t>The FDA describes its post-approval surveillance as "risk-based," meaning it tests products only when a signal suggests a problem, through adverse event reports, complaints, or inspection findings. This is fundamentally a reactive model. It depends on problems being detected, reported, and escalated through the FDA's complaint systems before any testing occurs.</w:t>
      </w:r>
    </w:p>
    <w:p w14:paraId="050A9234" w14:textId="77777777" w:rsidR="006B3C2D" w:rsidRDefault="00000000">
      <w:r>
        <w:t>For ADHD medications, where "decreased effectiveness", the most commonly reported quality concern, manifests as symptoms that patients and clinicians often attribute to disease fluctuation, stress, sleep, diet, or other confounders, the reactive model is structurally unable to detect widespread quality problems until they become severe enough to overcome attribution bias.</w:t>
      </w:r>
    </w:p>
    <w:p w14:paraId="01978AD8" w14:textId="77777777" w:rsidR="006B3C2D" w:rsidRDefault="00000000">
      <w:r>
        <w:lastRenderedPageBreak/>
        <w:t xml:space="preserve">The Drug Quality Sampling and Testing Programs describe what happens when a product is selected for testing. Compliance Program 7356.008 outlines the process: FDA selects samples based on risk signals (FAERS reports, inspection findings, or specific intelligence), acquires samples from the commercial market, and tests them at FDA laboratories, primarily the Winchester Engineering and Analytical Center (WEAC) in Winchester, Massachusetts, or the FDA's St. Louis laboratory </w:t>
      </w:r>
      <w:r>
        <w:rPr>
          <w:sz w:val="20"/>
          <w:vertAlign w:val="superscript"/>
        </w:rPr>
        <w:t>[45]</w:t>
      </w:r>
      <w:r>
        <w:t>. But the program is tiny relative to the market, and the selection process is inherently reactive: products are tested because a problem was already suspected, not as a routine screen.</w:t>
      </w:r>
    </w:p>
    <w:p w14:paraId="2DB62B8E" w14:textId="77777777" w:rsidR="006B3C2D" w:rsidRDefault="00000000">
      <w:pPr>
        <w:pStyle w:val="Heading2"/>
      </w:pPr>
      <w:bookmarkStart w:id="52" w:name="_Toc226966592"/>
      <w:r>
        <w:t>6.4 The Drug Quality Reporting System (DQRS): How Complaints Flow</w:t>
      </w:r>
      <w:bookmarkEnd w:id="52"/>
    </w:p>
    <w:p w14:paraId="40B1AB12" w14:textId="77777777" w:rsidR="006B3C2D" w:rsidRDefault="00000000">
      <w:r>
        <w:t xml:space="preserve">The FDA's Drug Quality Reporting System operates under compliance programs 7356.008 and 7356.021, defining how drug quality complaints move through the regulatory system </w:t>
      </w:r>
      <w:r>
        <w:rPr>
          <w:sz w:val="20"/>
          <w:vertAlign w:val="superscript"/>
        </w:rPr>
        <w:t>[45][46]</w:t>
      </w:r>
      <w:r>
        <w:t>:</w:t>
      </w:r>
    </w:p>
    <w:p w14:paraId="7AFCB7A0" w14:textId="77777777" w:rsidR="006B3C2D" w:rsidRDefault="00000000">
      <w:pPr>
        <w:pStyle w:val="ListNumber"/>
        <w:ind w:firstLine="0"/>
      </w:pPr>
      <w:r>
        <w:t>A patient, healthcare provider, or manufacturer files a MedWatch report (FDA Form 3500 or 3500A) describing a quality concern.</w:t>
      </w:r>
    </w:p>
    <w:p w14:paraId="4C1D74CD" w14:textId="77777777" w:rsidR="006B3C2D" w:rsidRDefault="00000000">
      <w:pPr>
        <w:pStyle w:val="ListNumber"/>
        <w:ind w:firstLine="0"/>
      </w:pPr>
      <w:r>
        <w:t>The report is received by CDER's Office of Pharmaceutical Quality (OPQ), Office of Quality Surveillance (OQS), Division of Quality Surveillance and Analytics (DQSA), Quality Data Assessment Branch (QDAB).</w:t>
      </w:r>
    </w:p>
    <w:p w14:paraId="2116CA18" w14:textId="77777777" w:rsidR="006B3C2D" w:rsidRDefault="00000000">
      <w:pPr>
        <w:pStyle w:val="ListNumber"/>
        <w:ind w:firstLine="0"/>
      </w:pPr>
      <w:r>
        <w:t xml:space="preserve">QDAB assesses the report for severity. </w:t>
      </w:r>
      <w:r>
        <w:rPr>
          <w:b/>
        </w:rPr>
        <w:t>Priority 1</w:t>
      </w:r>
      <w:r>
        <w:t xml:space="preserve"> reports, those indicating an imminent health hazard (contamination with a toxic substance, wrong active ingredient, etc.), must be investigated within 15 days. </w:t>
      </w:r>
      <w:r>
        <w:rPr>
          <w:b/>
        </w:rPr>
        <w:t>Priority 2</w:t>
      </w:r>
      <w:r>
        <w:t xml:space="preserve"> reports (significant quality deviations) receive lower-priority review. </w:t>
      </w:r>
      <w:r>
        <w:rPr>
          <w:b/>
        </w:rPr>
        <w:t>Priority 3</w:t>
      </w:r>
      <w:r>
        <w:t xml:space="preserve"> reports (minor deviations) may be aggregated and reviewed periodically.</w:t>
      </w:r>
    </w:p>
    <w:p w14:paraId="0253CA99" w14:textId="77777777" w:rsidR="006B3C2D" w:rsidRDefault="00000000">
      <w:pPr>
        <w:pStyle w:val="ListNumber"/>
        <w:ind w:firstLine="0"/>
      </w:pPr>
      <w:r>
        <w:lastRenderedPageBreak/>
        <w:t>If the assessment determines that sampling and testing are warranted, the report is forwarded to the appropriate district office for sample collection, which may take weeks or months.</w:t>
      </w:r>
    </w:p>
    <w:p w14:paraId="638FF4D2" w14:textId="77777777" w:rsidR="006B3C2D" w:rsidRDefault="00000000">
      <w:r>
        <w:t>The structural problem is that "drug ineffective" reports, the primary complaint type for generic ADHD medication quality concerns, do not trigger Priority 1 classification. A patient reporting that their medication "isn't working" generates a report that enters the lower-priority queue, where it may be aggregated with similar reports and reviewed on a periodic basis. The Concerta case demonstrated that even 300+ such reports accumulated over more than a year before triggering investigation. For a single generic product with a smaller market share, the threshold for triggering action through DQRS may never be reached.</w:t>
      </w:r>
    </w:p>
    <w:p w14:paraId="24B000B3" w14:textId="77777777" w:rsidR="006B3C2D" w:rsidRDefault="00000000">
      <w:pPr>
        <w:pStyle w:val="Heading2"/>
      </w:pPr>
      <w:bookmarkStart w:id="53" w:name="_Toc226966593"/>
      <w:r>
        <w:t>6.5 FAERS as Reactive Surveillance</w:t>
      </w:r>
      <w:bookmarkEnd w:id="53"/>
    </w:p>
    <w:p w14:paraId="0F17866E" w14:textId="77777777" w:rsidR="006B3C2D" w:rsidRDefault="00000000">
      <w:r>
        <w:t xml:space="preserve">In the absence of routine testing, the FDA Adverse Event Reporting System (FAERS) serves as the de facto post-approval surveillance mechanism for drug quality </w:t>
      </w:r>
      <w:r>
        <w:rPr>
          <w:sz w:val="20"/>
          <w:vertAlign w:val="superscript"/>
        </w:rPr>
        <w:t>[47][48]</w:t>
      </w:r>
      <w:r>
        <w:t xml:space="preserve">. The FDA's Office of Generic Drugs' Clinical Safety Surveillance Staff reviews approximately 1.2 million adverse event reports annually across all drug products </w:t>
      </w:r>
      <w:r>
        <w:rPr>
          <w:sz w:val="20"/>
          <w:vertAlign w:val="superscript"/>
        </w:rPr>
        <w:t>[49]</w:t>
      </w:r>
      <w:r>
        <w:t>. But FAERS has well-documented and fundamental limitations as a quality surveillance tool:</w:t>
      </w:r>
    </w:p>
    <w:p w14:paraId="148CF4AB" w14:textId="77777777" w:rsidR="006B3C2D" w:rsidRDefault="00000000">
      <w:pPr>
        <w:pStyle w:val="ListBullet"/>
        <w:ind w:firstLine="0"/>
      </w:pPr>
      <w:r>
        <w:rPr>
          <w:b/>
        </w:rPr>
        <w:t>Voluntary reporting:</w:t>
      </w:r>
      <w:r>
        <w:t xml:space="preserve"> For non-manufacturers, FAERS reporting is voluntary. Studies consistently estimate that fewer than 10% of adverse events are reported. For "drug ineffective" reports, where the patient may not even recognize that their medication is the problem, the underreporting rate is likely far worse.</w:t>
      </w:r>
    </w:p>
    <w:p w14:paraId="7E92FB44" w14:textId="77777777" w:rsidR="006B3C2D" w:rsidRDefault="00000000">
      <w:pPr>
        <w:pStyle w:val="ListBullet"/>
        <w:ind w:firstLine="0"/>
      </w:pPr>
      <w:r>
        <w:rPr>
          <w:b/>
        </w:rPr>
        <w:t>Attribution bias:</w:t>
      </w:r>
      <w:r>
        <w:t xml:space="preserve"> Reports of "decreased effectiveness" are difficult to distinguish from reports related to disease progression, tolerance development, non-adherence, or lifestyle changes. Patients with ADHD who experience a decline in medication effectiveness are more </w:t>
      </w:r>
      <w:r>
        <w:lastRenderedPageBreak/>
        <w:t>likely to blame themselves ("maybe I'm just stressed," "maybe I need a higher dose") than to suspect a manufacturing defect.</w:t>
      </w:r>
    </w:p>
    <w:p w14:paraId="67BE53EA" w14:textId="77777777" w:rsidR="006B3C2D" w:rsidRDefault="00000000">
      <w:pPr>
        <w:pStyle w:val="ListBullet"/>
        <w:ind w:firstLine="0"/>
      </w:pPr>
      <w:r>
        <w:rPr>
          <w:b/>
        </w:rPr>
        <w:t>No lot-level linkage:</w:t>
      </w:r>
      <w:r>
        <w:t xml:space="preserve"> There is no mechanism in FAERS to link adverse event reports to specific manufacturing lots. A patient who reports decreased effectiveness after receiving a batch from Lot X cannot be connected to another patient who received the same lot and had the same experience. Without lot-level tracking, batch-specific quality problems are invisible in the aggregate data.</w:t>
      </w:r>
    </w:p>
    <w:p w14:paraId="0BA62DB9" w14:textId="77777777" w:rsidR="006B3C2D" w:rsidRDefault="00000000">
      <w:pPr>
        <w:pStyle w:val="ListBullet"/>
        <w:ind w:firstLine="0"/>
      </w:pPr>
      <w:r>
        <w:rPr>
          <w:b/>
        </w:rPr>
        <w:t>Manufacturer bias:</w:t>
      </w:r>
      <w:r>
        <w:t xml:space="preserve"> Manufacturers are required to report adverse events they become aware of, creating an asymmetry: manufacturers have strong economic incentives to minimize the number of reports they file for their own products, while competitors have no obligation to report problems with each other's products.</w:t>
      </w:r>
    </w:p>
    <w:p w14:paraId="0134D366" w14:textId="77777777" w:rsidR="006B3C2D" w:rsidRDefault="00000000">
      <w:r>
        <w:t xml:space="preserve">The FDA's "ADHD Stimulants &amp; Atomoxetine Integrated Postmarket Safety Review" (media/142148) analyzed FAERS data for ADHD medications, identifying patterns in reported adverse events </w:t>
      </w:r>
      <w:r>
        <w:rPr>
          <w:sz w:val="20"/>
          <w:vertAlign w:val="superscript"/>
        </w:rPr>
        <w:t>[49]</w:t>
      </w:r>
      <w:r>
        <w:t>. But the review itself acknowledged FAERS' limitations as a signal detection tool for quality problems.</w:t>
      </w:r>
    </w:p>
    <w:p w14:paraId="629EA494" w14:textId="77777777" w:rsidR="006B3C2D" w:rsidRDefault="006B3C2D"/>
    <w:p w14:paraId="7B1CA844" w14:textId="77777777" w:rsidR="006B3C2D" w:rsidRDefault="00000000">
      <w:pPr>
        <w:pStyle w:val="Heading1"/>
      </w:pPr>
      <w:bookmarkStart w:id="54" w:name="_Toc226966594"/>
      <w:r>
        <w:t>7. Inspection Workforce Collapse</w:t>
      </w:r>
      <w:bookmarkEnd w:id="54"/>
    </w:p>
    <w:p w14:paraId="15703097" w14:textId="77777777" w:rsidR="006B3C2D" w:rsidRDefault="00000000">
      <w:pPr>
        <w:pStyle w:val="Heading2"/>
      </w:pPr>
      <w:bookmarkStart w:id="55" w:name="_Toc226966595"/>
      <w:r>
        <w:t>7.1 GAO-25-106775: The Numbers</w:t>
      </w:r>
      <w:bookmarkEnd w:id="55"/>
    </w:p>
    <w:p w14:paraId="0C04DC50" w14:textId="77777777" w:rsidR="006B3C2D" w:rsidRDefault="00000000">
      <w:r>
        <w:t xml:space="preserve">The Government Accountability Office report GAO-25-106775, published in November 2024 under the title "FDA Should Implement Strategies to Retain Its Inspection Workforce," provided the most comprehensive assessment of the FDA's inspection capacity crisis </w:t>
      </w:r>
      <w:r>
        <w:rPr>
          <w:sz w:val="20"/>
          <w:vertAlign w:val="superscript"/>
        </w:rPr>
        <w:t>[50]</w:t>
      </w:r>
      <w:r>
        <w:t>. Key findings include:</w:t>
      </w:r>
    </w:p>
    <w:p w14:paraId="3184992B" w14:textId="77777777" w:rsidR="006B3C2D" w:rsidRDefault="00000000">
      <w:pPr>
        <w:pStyle w:val="ListBullet"/>
        <w:ind w:firstLine="0"/>
      </w:pPr>
      <w:r>
        <w:rPr>
          <w:b/>
        </w:rPr>
        <w:lastRenderedPageBreak/>
        <w:t>Vacancy rate increase:</w:t>
      </w:r>
      <w:r>
        <w:t xml:space="preserve"> Drug investigator vacancy rates rose from 9% in November 2021 to 16% by June 2024, nearly doubling in under three years.</w:t>
      </w:r>
    </w:p>
    <w:p w14:paraId="46F4D1A0" w14:textId="77777777" w:rsidR="006B3C2D" w:rsidRDefault="00000000">
      <w:pPr>
        <w:pStyle w:val="ListBullet"/>
        <w:ind w:firstLine="0"/>
      </w:pPr>
      <w:r>
        <w:rPr>
          <w:b/>
        </w:rPr>
        <w:t>Drug investigator vacancies nearly doubled:</w:t>
      </w:r>
      <w:r>
        <w:t xml:space="preserve"> From 25 vacant positions to 51 vacant positions over the same period.</w:t>
      </w:r>
    </w:p>
    <w:p w14:paraId="391ABA25" w14:textId="77777777" w:rsidR="006B3C2D" w:rsidRDefault="00000000">
      <w:pPr>
        <w:pStyle w:val="ListBullet"/>
        <w:ind w:firstLine="0"/>
      </w:pPr>
      <w:r>
        <w:rPr>
          <w:b/>
        </w:rPr>
        <w:t>Inspection volume decline:</w:t>
      </w:r>
      <w:r>
        <w:t xml:space="preserve"> 36% fewer drug manufacturing inspections were conducted in fiscal year 2023 compared to fiscal year 2019.</w:t>
      </w:r>
    </w:p>
    <w:p w14:paraId="5164012C" w14:textId="77777777" w:rsidR="006B3C2D" w:rsidRDefault="00000000">
      <w:pPr>
        <w:pStyle w:val="ListBullet"/>
        <w:ind w:firstLine="0"/>
      </w:pPr>
      <w:r>
        <w:rPr>
          <w:b/>
        </w:rPr>
        <w:t>Root causes identified:</w:t>
      </w:r>
      <w:r>
        <w:t xml:space="preserve"> Travel requirements (cited by 75% of investigators as a factor affecting retention), non-competitive pay, inadequate training, and unsustainable workload.</w:t>
      </w:r>
    </w:p>
    <w:p w14:paraId="048DC5C3" w14:textId="77777777" w:rsidR="006B3C2D" w:rsidRDefault="00000000">
      <w:pPr>
        <w:pStyle w:val="ListBullet"/>
        <w:ind w:firstLine="0"/>
      </w:pPr>
      <w:r>
        <w:rPr>
          <w:b/>
        </w:rPr>
        <w:t>Turnover data:</w:t>
      </w:r>
      <w:r>
        <w:t xml:space="preserve"> The GAO documented turnover in the general pool of drug investigators for fiscal years 2022 through June 2024, showing persistent attrition that outpaced hiring </w:t>
      </w:r>
      <w:r>
        <w:rPr>
          <w:sz w:val="20"/>
          <w:vertAlign w:val="superscript"/>
        </w:rPr>
        <w:t>[50]</w:t>
      </w:r>
      <w:r>
        <w:t>.</w:t>
      </w:r>
    </w:p>
    <w:p w14:paraId="4DE875F9" w14:textId="77777777" w:rsidR="006B3C2D" w:rsidRDefault="00000000">
      <w:r>
        <w:t xml:space="preserve">The report also documented that FDA had explored Title 21 pay bands, alternative compensation structures offering higher maximum pay ranges than the standard General Schedule, but implementation had been slow and incomplete </w:t>
      </w:r>
      <w:r>
        <w:rPr>
          <w:sz w:val="20"/>
          <w:vertAlign w:val="superscript"/>
        </w:rPr>
        <w:t>[50]</w:t>
      </w:r>
      <w:r>
        <w:t>.</w:t>
      </w:r>
    </w:p>
    <w:p w14:paraId="6A02AAC5" w14:textId="77777777" w:rsidR="006B3C2D" w:rsidRDefault="00000000">
      <w:pPr>
        <w:pStyle w:val="Heading2"/>
      </w:pPr>
      <w:bookmarkStart w:id="56" w:name="_Toc226966596"/>
      <w:r>
        <w:t>7.2 Where ADHD Drugs Are Actually Made: The Foreign Manufacturing Dimension</w:t>
      </w:r>
      <w:bookmarkEnd w:id="56"/>
    </w:p>
    <w:p w14:paraId="035E3531" w14:textId="77777777" w:rsidR="006B3C2D" w:rsidRDefault="00000000">
      <w:r>
        <w:t>The inspection workforce collapse is particularly consequential in the context of where ADHD medications are physically manufactured. The supply chain spans multiple countries:</w:t>
      </w:r>
    </w:p>
    <w:p w14:paraId="502B424F" w14:textId="77777777" w:rsidR="006B3C2D" w:rsidRDefault="00000000">
      <w:r>
        <w:rPr>
          <w:b/>
        </w:rPr>
        <w:t>API Synthesis:</w:t>
      </w:r>
      <w:r>
        <w:t xml:space="preserve"> Most amphetamine and methylphenidate API is synthesized in India, by companies including Granules India (Hyderabad), Laurus Labs (Hyderabad), and others. Some API originates from Chinese manufacturers. The synthesis of Schedule II controlled substance API is subject to both FDA and DEA oversight, but the physical location of synthesis facilities in India and China means that oversight depends on international inspection capacity </w:t>
      </w:r>
      <w:r>
        <w:rPr>
          <w:sz w:val="20"/>
          <w:vertAlign w:val="superscript"/>
        </w:rPr>
        <w:t>[91][98]</w:t>
      </w:r>
      <w:r>
        <w:t>.</w:t>
      </w:r>
    </w:p>
    <w:p w14:paraId="269BC2AB" w14:textId="77777777" w:rsidR="006B3C2D" w:rsidRDefault="00000000">
      <w:r>
        <w:rPr>
          <w:b/>
        </w:rPr>
        <w:t>Finished Dosage Form Manufacturing:</w:t>
      </w:r>
      <w:r>
        <w:t xml:space="preserve"> Some finished products are manufactured domestically, SpecGx (formerly Mallinckrodt) at U.S. facilities, Teva at multiple domestic sites. </w:t>
      </w:r>
      <w:r>
        <w:lastRenderedPageBreak/>
        <w:t xml:space="preserve">But an increasing share of finished dosage forms is manufactured at overseas facilities, particularly in India. Sun Pharmaceutical Industries, which holds 51 ADHD-related Orange Book entries and was responsible for the 2025 Vyvanse dissolution recall, manufactures at facilities in India and at its Ohm Laboratories facility in New Jersey </w:t>
      </w:r>
      <w:r>
        <w:rPr>
          <w:sz w:val="20"/>
          <w:vertAlign w:val="superscript"/>
        </w:rPr>
        <w:t>[91][59]</w:t>
      </w:r>
      <w:r>
        <w:t>.</w:t>
      </w:r>
    </w:p>
    <w:p w14:paraId="4087D829" w14:textId="77777777" w:rsidR="006B3C2D" w:rsidRDefault="00000000">
      <w:r>
        <w:rPr>
          <w:b/>
        </w:rPr>
        <w:t>The Inspection Gap:</w:t>
      </w:r>
      <w:r>
        <w:t xml:space="preserve"> The GAO report documented FDA inspections by country for fiscal years 2019-2023, showing that foreign inspections declined even more sharply than domestic inspections during and after the COVID-19 pandemic </w:t>
      </w:r>
      <w:r>
        <w:rPr>
          <w:sz w:val="20"/>
          <w:vertAlign w:val="superscript"/>
        </w:rPr>
        <w:t>[50]</w:t>
      </w:r>
      <w:r>
        <w:t>. India, the country with the largest number of foreign drug establishments manufacturing for the U.S. market, has been disproportionately affected by the inspection decline.</w:t>
      </w:r>
    </w:p>
    <w:p w14:paraId="367C8605" w14:textId="77777777" w:rsidR="006B3C2D" w:rsidRDefault="00000000">
      <w:r>
        <w:rPr>
          <w:b/>
        </w:rPr>
        <w:t>Pre-Approval vs. Post-Approval Inspection:</w:t>
      </w:r>
      <w:r>
        <w:t xml:space="preserve"> FDA inspects facilities before approving an ANDA (the pre-approval inspection, or PAI). This is a one-time inspection focused on verifying that the facility can manufacture the product as described in the application. Subsequent inspections depend on FDA's risk-based surveillance inspection schedule, the same schedule that is now 36% behind its pre-2019 pace. A facility that passed its PAI in 2020 may not be inspected again for years, during which time it could implement multiple SUPAC changes, switch API suppliers, modify equipment, and change manufacturing processes, all without any on-site FDA verification.</w:t>
      </w:r>
    </w:p>
    <w:p w14:paraId="622E4196" w14:textId="77777777" w:rsidR="006B3C2D" w:rsidRDefault="00000000">
      <w:pPr>
        <w:pStyle w:val="Heading2"/>
      </w:pPr>
      <w:bookmarkStart w:id="57" w:name="_Toc226966597"/>
      <w:r>
        <w:t>7.3 The HHS OIG Report on Bioequivalence Study Oversight</w:t>
      </w:r>
      <w:bookmarkEnd w:id="57"/>
    </w:p>
    <w:p w14:paraId="2396F42E" w14:textId="77777777" w:rsidR="006B3C2D" w:rsidRDefault="00000000">
      <w:r>
        <w:t xml:space="preserve">A 2010 report by the Department of Health and Human Services Office of Inspector General (OIG report OEI-04-07-00280) found that the regulatory framework for bioequivalence studies lacked basic requirements for study conduct </w:t>
      </w:r>
      <w:r>
        <w:rPr>
          <w:sz w:val="20"/>
          <w:vertAlign w:val="superscript"/>
        </w:rPr>
        <w:t>[51]</w:t>
      </w:r>
      <w:r>
        <w:t>. The report documented that:</w:t>
      </w:r>
    </w:p>
    <w:p w14:paraId="712256A2" w14:textId="77777777" w:rsidR="006B3C2D" w:rsidRDefault="00000000">
      <w:pPr>
        <w:pStyle w:val="ListBullet"/>
        <w:ind w:firstLine="0"/>
      </w:pPr>
      <w:r>
        <w:rPr>
          <w:b/>
        </w:rPr>
        <w:t>No record retention requirement:</w:t>
      </w:r>
      <w:r>
        <w:t xml:space="preserve"> BE study sponsors were not required to retain raw data for a specified period. Unlike clinical trials for brand-name drugs, which must comply </w:t>
      </w:r>
      <w:r>
        <w:lastRenderedPageBreak/>
        <w:t>with 21 CFR Part 312's recordkeeping requirements, BE studies operated under a lighter regulatory framework.</w:t>
      </w:r>
    </w:p>
    <w:p w14:paraId="4D628175" w14:textId="77777777" w:rsidR="006B3C2D" w:rsidRDefault="00000000">
      <w:pPr>
        <w:pStyle w:val="ListBullet"/>
        <w:ind w:firstLine="0"/>
      </w:pPr>
      <w:r>
        <w:rPr>
          <w:b/>
        </w:rPr>
        <w:t>Limited audit capability:</w:t>
      </w:r>
      <w:r>
        <w:t xml:space="preserve"> The FDA's ability to audit BE studies was limited by incomplete recordkeeping at contract research organizations (CROs), many of which are located in India.</w:t>
      </w:r>
    </w:p>
    <w:p w14:paraId="570D420A" w14:textId="77777777" w:rsidR="006B3C2D" w:rsidRDefault="00000000">
      <w:pPr>
        <w:pStyle w:val="ListBullet"/>
        <w:ind w:firstLine="0"/>
      </w:pPr>
      <w:r>
        <w:rPr>
          <w:b/>
        </w:rPr>
        <w:t>Protocol deficiencies:</w:t>
      </w:r>
      <w:r>
        <w:t xml:space="preserve"> Protocols for BE studies lacked standardized requirements for subject selection, dosing procedures, and sample handling.</w:t>
      </w:r>
    </w:p>
    <w:p w14:paraId="32AB5FFC" w14:textId="77777777" w:rsidR="006B3C2D" w:rsidRDefault="00000000">
      <w:r>
        <w:t xml:space="preserve">The OIG's finding that "regulations for bioequivalence studies do not include certain requirements for basic study conduct, such as record retention and following study protocols" </w:t>
      </w:r>
      <w:r>
        <w:rPr>
          <w:sz w:val="20"/>
          <w:vertAlign w:val="superscript"/>
        </w:rPr>
        <w:t>[51]</w:t>
      </w:r>
      <w:r>
        <w:t xml:space="preserve"> means that the very studies proving generics are equivalent operate under weaker oversight than clinical trials for brand-name drugs. This disparity is structurally significant: the entire generic drug framework rests on the assumption that BE studies are reliable, yet the regulatory requirements governing those studies are less rigorous than for the clinical trials they are meant to leverage.</w:t>
      </w:r>
    </w:p>
    <w:p w14:paraId="738E2507" w14:textId="77777777" w:rsidR="006B3C2D" w:rsidRDefault="00000000">
      <w:r>
        <w:t>While this report preceded the current crisis by over a decade, its findings have never been fully addressed and remain relevant to the integrity of the BE data underlying current generic drug approvals.</w:t>
      </w:r>
    </w:p>
    <w:p w14:paraId="2F2F7F9F" w14:textId="77777777" w:rsidR="006B3C2D" w:rsidRDefault="00000000">
      <w:pPr>
        <w:pStyle w:val="Heading2"/>
      </w:pPr>
      <w:bookmarkStart w:id="58" w:name="_Toc226966598"/>
      <w:r>
        <w:t>7.4 The 2021 GAO Testimony on Foreign Inspection Challenges</w:t>
      </w:r>
      <w:bookmarkEnd w:id="58"/>
    </w:p>
    <w:p w14:paraId="4C3FB6D3" w14:textId="77777777" w:rsidR="006B3C2D" w:rsidRDefault="00000000">
      <w:r>
        <w:t xml:space="preserve">The GAO's 2021 testimony (GAO-21-409T) on drug safety documented specific challenges with foreign manufacturing oversight that compound the workforce shortage: the difficulty of conducting unannounced inspections at foreign facilities (which may require advance notice for visa arrangements), language barriers requiring interpreters (and the question of interpreter independence), and the practical challenges of FDA investigators operating in </w:t>
      </w:r>
      <w:r>
        <w:lastRenderedPageBreak/>
        <w:t xml:space="preserve">unfamiliar regulatory and cultural environments </w:t>
      </w:r>
      <w:r>
        <w:rPr>
          <w:sz w:val="20"/>
          <w:vertAlign w:val="superscript"/>
        </w:rPr>
        <w:t>[104]</w:t>
      </w:r>
      <w:r>
        <w:t xml:space="preserve">. FDA initiated pilot programs for unannounced foreign inspections, but the phased implementation timeline, as documented in the GAO-25-106775 report, stretches years </w:t>
      </w:r>
      <w:r>
        <w:rPr>
          <w:sz w:val="20"/>
          <w:vertAlign w:val="superscript"/>
        </w:rPr>
        <w:t>[50]</w:t>
      </w:r>
      <w:r>
        <w:t>.</w:t>
      </w:r>
    </w:p>
    <w:p w14:paraId="4355A21B" w14:textId="77777777" w:rsidR="006B3C2D" w:rsidRDefault="00000000">
      <w:pPr>
        <w:pStyle w:val="Heading2"/>
      </w:pPr>
      <w:bookmarkStart w:id="59" w:name="_Toc226966599"/>
      <w:r>
        <w:t>7.5 The McNeil Healthcare Inspection</w:t>
      </w:r>
      <w:bookmarkEnd w:id="59"/>
    </w:p>
    <w:p w14:paraId="4738BD66" w14:textId="77777777" w:rsidR="006B3C2D" w:rsidRDefault="00000000">
      <w:r>
        <w:t xml:space="preserve">The OpenRX database includes the McNeil Healthcare LLC Establishment Inspection Report (media/78965), a 20-page document from an FDA inspection of a methylphenidate manufacturer </w:t>
      </w:r>
      <w:r>
        <w:rPr>
          <w:sz w:val="20"/>
          <w:vertAlign w:val="superscript"/>
        </w:rPr>
        <w:t>[53]</w:t>
      </w:r>
      <w:r>
        <w:t>. Inspection reports of this nature are among the most granular records available of actual manufacturing conditions, yet they represent a snapshot of a single facility at a single point in time, precisely the limitation that the workforce collapse exacerbates.</w:t>
      </w:r>
    </w:p>
    <w:p w14:paraId="66C6D8DB" w14:textId="77777777" w:rsidR="006B3C2D" w:rsidRDefault="00000000">
      <w:r>
        <w:t xml:space="preserve">The DCAT Value Chain Insights article "Shortage of Inspectors Curtailing FDA Inspections, Impact on Pharma" detailed the downstream consequences for pharmaceutical quality assurance, including the risk that facilities go longer between inspections, allowing quality problems to persist and compound unchecked </w:t>
      </w:r>
      <w:r>
        <w:rPr>
          <w:sz w:val="20"/>
          <w:vertAlign w:val="superscript"/>
        </w:rPr>
        <w:t>[52]</w:t>
      </w:r>
      <w:r>
        <w:t>.</w:t>
      </w:r>
    </w:p>
    <w:p w14:paraId="757A2B7D" w14:textId="77777777" w:rsidR="006B3C2D" w:rsidRDefault="006B3C2D"/>
    <w:p w14:paraId="6AE343C2" w14:textId="77777777" w:rsidR="006B3C2D" w:rsidRDefault="00000000">
      <w:pPr>
        <w:pStyle w:val="Heading1"/>
      </w:pPr>
      <w:bookmarkStart w:id="60" w:name="_Toc226966600"/>
      <w:r>
        <w:t>8. Stability Testing: The Last Line of Defense</w:t>
      </w:r>
      <w:bookmarkEnd w:id="60"/>
    </w:p>
    <w:p w14:paraId="2BAB5227" w14:textId="77777777" w:rsidR="006B3C2D" w:rsidRDefault="00000000">
      <w:pPr>
        <w:pStyle w:val="Heading2"/>
      </w:pPr>
      <w:bookmarkStart w:id="61" w:name="_Toc226966601"/>
      <w:r>
        <w:t>8.1 Regulatory Requirements</w:t>
      </w:r>
      <w:bookmarkEnd w:id="61"/>
    </w:p>
    <w:p w14:paraId="667B7290" w14:textId="77777777" w:rsidR="006B3C2D" w:rsidRDefault="00000000">
      <w:r>
        <w:t xml:space="preserve">Stability testing for approved drug products is governed by ICH Q1A(R2) ("Stability Testing of New Drug Substances and Products") and the FDA's ANDA-specific stability guidance </w:t>
      </w:r>
      <w:r>
        <w:rPr>
          <w:sz w:val="20"/>
          <w:vertAlign w:val="superscript"/>
        </w:rPr>
        <w:t>[54][55][56]</w:t>
      </w:r>
      <w:r>
        <w:t>. The requirements are minimal:</w:t>
      </w:r>
    </w:p>
    <w:p w14:paraId="28E6FAB2" w14:textId="77777777" w:rsidR="006B3C2D" w:rsidRDefault="00000000">
      <w:pPr>
        <w:pStyle w:val="ListBullet"/>
        <w:ind w:firstLine="0"/>
      </w:pPr>
      <w:r>
        <w:t>One batch per strength per year must be placed on stability.</w:t>
      </w:r>
    </w:p>
    <w:p w14:paraId="402C4639" w14:textId="77777777" w:rsidR="006B3C2D" w:rsidRDefault="00000000">
      <w:pPr>
        <w:pStyle w:val="ListBullet"/>
        <w:ind w:firstLine="0"/>
      </w:pPr>
      <w:r>
        <w:t>Testing must be conducted at specified intervals (typically 0, 3, 6, 9, 12, 18, 24, and 36 months).</w:t>
      </w:r>
    </w:p>
    <w:p w14:paraId="7D8EBE16" w14:textId="77777777" w:rsidR="006B3C2D" w:rsidRDefault="00000000">
      <w:pPr>
        <w:pStyle w:val="ListBullet"/>
        <w:ind w:firstLine="0"/>
      </w:pPr>
      <w:r>
        <w:lastRenderedPageBreak/>
        <w:t xml:space="preserve">The FDA guidance states that "testing at least annually is considered minimal for compliance with CGMPs" </w:t>
      </w:r>
      <w:r>
        <w:rPr>
          <w:sz w:val="20"/>
          <w:vertAlign w:val="superscript"/>
        </w:rPr>
        <w:t>[55]</w:t>
      </w:r>
      <w:r>
        <w:t>.</w:t>
      </w:r>
    </w:p>
    <w:p w14:paraId="681F59D6" w14:textId="77777777" w:rsidR="006B3C2D" w:rsidRDefault="00000000">
      <w:pPr>
        <w:pStyle w:val="ListBullet"/>
        <w:ind w:firstLine="0"/>
      </w:pPr>
      <w:r>
        <w:t>Long-term stability conditions are 25 degrees C / 60% relative humidity (RH), with accelerated testing at 40 degrees C / 75% RH.</w:t>
      </w:r>
    </w:p>
    <w:p w14:paraId="15C64CB9" w14:textId="77777777" w:rsidR="006B3C2D" w:rsidRDefault="00000000">
      <w:pPr>
        <w:pStyle w:val="ListBullet"/>
        <w:ind w:firstLine="0"/>
      </w:pPr>
      <w:r>
        <w:t>Results are self-reported by the manufacturer.</w:t>
      </w:r>
    </w:p>
    <w:p w14:paraId="737A10D9" w14:textId="77777777" w:rsidR="006B3C2D" w:rsidRDefault="00000000">
      <w:r>
        <w:t xml:space="preserve">There is no independent verification of stability data. The FDA relies on manufacturer compliance, backed by the threat of inspection findings, inspections that, as documented in Section 7, are declining sharply. The FDA's guidance on "Format and Content for the CMC Section of an Annual Report" specifies that manufacturers must report stability data and the "status of the ongoing stability program as stated in the approved protocol" </w:t>
      </w:r>
      <w:r>
        <w:rPr>
          <w:sz w:val="20"/>
          <w:vertAlign w:val="superscript"/>
        </w:rPr>
        <w:t>[105]</w:t>
      </w:r>
      <w:r>
        <w:t>, but this reporting is retrospective and self-certified.</w:t>
      </w:r>
    </w:p>
    <w:p w14:paraId="2CE54527" w14:textId="77777777" w:rsidR="006B3C2D" w:rsidRDefault="00000000">
      <w:pPr>
        <w:pStyle w:val="Heading2"/>
      </w:pPr>
      <w:bookmarkStart w:id="62" w:name="_Toc226966602"/>
      <w:r>
        <w:t>8.2 The Generic Vyvanse Case Study: A Detailed Timeline</w:t>
      </w:r>
      <w:bookmarkEnd w:id="62"/>
    </w:p>
    <w:p w14:paraId="729AA76E" w14:textId="77777777" w:rsidR="006B3C2D" w:rsidRDefault="00000000">
      <w:r>
        <w:t>The entry of generic lisdexamfetamine (the active ingredient in Vyvanse) into the market provides a real-time case study of how stability testing failures play out in practice. This case deserves granular examination because it illustrates every dimension of the quality assurance problem: the rush to market, the diversity of manufacturers, the delay between manufacturing and defect detection, and the patient impact.</w:t>
      </w:r>
    </w:p>
    <w:p w14:paraId="321624FE" w14:textId="77777777" w:rsidR="006B3C2D" w:rsidRDefault="00000000">
      <w:pPr>
        <w:pStyle w:val="Heading3"/>
      </w:pPr>
      <w:bookmarkStart w:id="63" w:name="_Toc226966603"/>
      <w:r>
        <w:t>8.2.1 August 25, 2023: Market Entry</w:t>
      </w:r>
      <w:bookmarkEnd w:id="63"/>
    </w:p>
    <w:p w14:paraId="1695EBAF" w14:textId="77777777" w:rsidR="006B3C2D" w:rsidRDefault="00000000">
      <w:r>
        <w:t xml:space="preserve">The FDA authorized 14 manufacturers for generic lisdexamfetamine dimesylate capsules, representing the loss of Takeda's patent exclusivity for Vyvanse </w:t>
      </w:r>
      <w:r>
        <w:rPr>
          <w:sz w:val="20"/>
          <w:vertAlign w:val="superscript"/>
        </w:rPr>
        <w:t>[57]</w:t>
      </w:r>
      <w:r>
        <w:t xml:space="preserve">. The simultaneous entry of 14 manufacturers is itself a quality risk factor: each manufacturer needs API (likely from Indian suppliers), excipients, capsule shells, packaging materials, and quality control capacity. The rush </w:t>
      </w:r>
      <w:r>
        <w:lastRenderedPageBreak/>
        <w:t>to be first to market creates enormous commercial pressure to move quickly through manufacturing scale-up, validation, and initial production, precisely the phases where quality problems are most likely to emerge.</w:t>
      </w:r>
    </w:p>
    <w:p w14:paraId="107F5006" w14:textId="77777777" w:rsidR="006B3C2D" w:rsidRDefault="00000000">
      <w:r>
        <w:t>The 14 authorized manufacturers joining the market alongside Takeda's authorized generics created a competitive landscape in which pricing pressure was intense and manufacturing margins thin, conditions that historically correlate with quality shortcuts.</w:t>
      </w:r>
    </w:p>
    <w:p w14:paraId="7F2DB989" w14:textId="77777777" w:rsidR="006B3C2D" w:rsidRDefault="00000000">
      <w:pPr>
        <w:pStyle w:val="Heading3"/>
      </w:pPr>
      <w:bookmarkStart w:id="64" w:name="_Toc226966604"/>
      <w:r>
        <w:t>8.2.2 October 25, 2024: Lannett Recall #1, Content Uniformity Failure</w:t>
      </w:r>
      <w:bookmarkEnd w:id="64"/>
    </w:p>
    <w:p w14:paraId="1833C84A" w14:textId="77777777" w:rsidR="006B3C2D" w:rsidRDefault="00000000">
      <w:r>
        <w:t xml:space="preserve">Lannett Company recalled 1,608 bottles of lisdexamfetamine dimesylate capsules, 10 mg (NDC 0527-4661-37, Lot 23274856A, expiration 04/2025) due to "out of specification for stratified content uniformity" </w:t>
      </w:r>
      <w:r>
        <w:rPr>
          <w:sz w:val="20"/>
          <w:vertAlign w:val="superscript"/>
        </w:rPr>
        <w:t>[58]</w:t>
      </w:r>
      <w:r>
        <w:t xml:space="preserve">. The California Board of Pharmacy notice specified that the recall extended to the retail level, with distribution dates of 08/30/2023 through 09/14/2023 </w:t>
      </w:r>
      <w:r>
        <w:rPr>
          <w:sz w:val="20"/>
          <w:vertAlign w:val="superscript"/>
        </w:rPr>
        <w:t>[58]</w:t>
      </w:r>
      <w:r>
        <w:t>.</w:t>
      </w:r>
    </w:p>
    <w:p w14:paraId="15977A9B" w14:textId="77777777" w:rsidR="006B3C2D" w:rsidRDefault="00000000">
      <w:r>
        <w:t>Content uniformity testing (USP &lt;905&gt;) ensures that each capsule in a batch contains the labeled amount of active ingredient within specified limits. A content uniformity failure means the blending process failed to distribute drug evenly across capsules. Some capsules in the batch contained more than the labeled amount of lisdexamfetamine, and others contained less. For a patient, this means that one capsule might provide a full therapeutic dose while the next capsule from the same bottle might provide a subtherapeutic dose, or, conversely, an excessive dose of a Schedule II controlled substance.</w:t>
      </w:r>
    </w:p>
    <w:p w14:paraId="6F4736DE" w14:textId="77777777" w:rsidR="006B3C2D" w:rsidRDefault="00000000">
      <w:r>
        <w:t xml:space="preserve">The distribution dates (August-September 2023) and the recall date (October-December 2024) mean that patients consumed the affected product for more than a year before the recall was issued. The recall was classified as Class II by the FDA on December 5, 2024, indicating "a situation in which use of or exposure to a violative product may cause temporary or medically </w:t>
      </w:r>
      <w:r>
        <w:lastRenderedPageBreak/>
        <w:t>reversible adverse health consequences or where the probability of serious adverse health consequences is remote."</w:t>
      </w:r>
    </w:p>
    <w:p w14:paraId="1A10C315" w14:textId="77777777" w:rsidR="006B3C2D" w:rsidRDefault="00000000">
      <w:pPr>
        <w:pStyle w:val="Heading3"/>
      </w:pPr>
      <w:bookmarkStart w:id="65" w:name="_Toc226966605"/>
      <w:r>
        <w:t>8.2.3 June 16, 2025: Sun Pharma Recall, Dissolution Failure at 12-Month Stability</w:t>
      </w:r>
      <w:bookmarkEnd w:id="65"/>
    </w:p>
    <w:p w14:paraId="1018CDC8" w14:textId="77777777" w:rsidR="006B3C2D" w:rsidRDefault="00000000">
      <w:r>
        <w:t xml:space="preserve">Sun Pharmaceutical Industries recalled all seven strengths of lisdexamfetamine dimesylate capsules (10mg through 70mg) after out-of-specification results were observed in the dissolution test for batch AD50896 (60 mg) during analysis at the 12-month long-term stability station (25 degrees C, 60% RH) </w:t>
      </w:r>
      <w:r>
        <w:rPr>
          <w:sz w:val="20"/>
          <w:vertAlign w:val="superscript"/>
        </w:rPr>
        <w:t>[59][60]</w:t>
      </w:r>
      <w:r>
        <w:t>.</w:t>
      </w:r>
    </w:p>
    <w:p w14:paraId="229B1A45" w14:textId="77777777" w:rsidR="006B3C2D" w:rsidRDefault="00000000">
      <w:r>
        <w:t xml:space="preserve">The California Board of Pharmacy notice provides the Health Hazard Evaluation verbatim: "Dissolution is important for drugs to be absorbed and have a physiological effect on the human body, they must be in solution. The impacted capsules would not be able to deliver optimal level of medicine and may impact therapeutic efficacy of the product" </w:t>
      </w:r>
      <w:r>
        <w:rPr>
          <w:sz w:val="20"/>
          <w:vertAlign w:val="superscript"/>
        </w:rPr>
        <w:t>[60]</w:t>
      </w:r>
      <w:r>
        <w:t>. Sun Pharmaceutical initiated shipment of the affected products between May 1, 2024 and November 13, 2024.</w:t>
      </w:r>
    </w:p>
    <w:p w14:paraId="334B8DC7" w14:textId="77777777" w:rsidR="006B3C2D" w:rsidRDefault="00000000">
      <w:r>
        <w:t>The recalled lots spanned all seven strengths:</w:t>
      </w:r>
    </w:p>
    <w:tbl>
      <w:tblPr>
        <w:tblStyle w:val="TableGrid"/>
        <w:tblW w:w="0" w:type="auto"/>
        <w:tblLook w:val="04A0" w:firstRow="1" w:lastRow="0" w:firstColumn="1" w:lastColumn="0" w:noHBand="0" w:noVBand="1"/>
      </w:tblPr>
      <w:tblGrid>
        <w:gridCol w:w="3116"/>
        <w:gridCol w:w="3117"/>
        <w:gridCol w:w="3117"/>
      </w:tblGrid>
      <w:tr w:rsidR="006B3C2D" w14:paraId="337547EB" w14:textId="77777777">
        <w:tc>
          <w:tcPr>
            <w:tcW w:w="3120" w:type="dxa"/>
          </w:tcPr>
          <w:p w14:paraId="748AD46C" w14:textId="77777777" w:rsidR="006B3C2D" w:rsidRDefault="00000000">
            <w:pPr>
              <w:pStyle w:val="TableText"/>
            </w:pPr>
            <w:r>
              <w:rPr>
                <w:b/>
              </w:rPr>
              <w:t>Strength</w:t>
            </w:r>
          </w:p>
        </w:tc>
        <w:tc>
          <w:tcPr>
            <w:tcW w:w="3120" w:type="dxa"/>
          </w:tcPr>
          <w:p w14:paraId="0D0417DE" w14:textId="77777777" w:rsidR="006B3C2D" w:rsidRDefault="00000000">
            <w:pPr>
              <w:pStyle w:val="TableText"/>
            </w:pPr>
            <w:r>
              <w:rPr>
                <w:b/>
              </w:rPr>
              <w:t>Lot Numbers</w:t>
            </w:r>
          </w:p>
        </w:tc>
        <w:tc>
          <w:tcPr>
            <w:tcW w:w="3120" w:type="dxa"/>
          </w:tcPr>
          <w:p w14:paraId="71145106" w14:textId="77777777" w:rsidR="006B3C2D" w:rsidRDefault="00000000">
            <w:pPr>
              <w:pStyle w:val="TableText"/>
            </w:pPr>
            <w:r>
              <w:rPr>
                <w:b/>
              </w:rPr>
              <w:t>Expiration</w:t>
            </w:r>
          </w:p>
        </w:tc>
      </w:tr>
      <w:tr w:rsidR="006B3C2D" w14:paraId="2EC91840" w14:textId="77777777">
        <w:tc>
          <w:tcPr>
            <w:tcW w:w="3120" w:type="dxa"/>
          </w:tcPr>
          <w:p w14:paraId="3554DC10" w14:textId="77777777" w:rsidR="006B3C2D" w:rsidRDefault="00000000">
            <w:pPr>
              <w:pStyle w:val="TableText"/>
            </w:pPr>
            <w:r>
              <w:t>10 mg</w:t>
            </w:r>
          </w:p>
        </w:tc>
        <w:tc>
          <w:tcPr>
            <w:tcW w:w="3120" w:type="dxa"/>
          </w:tcPr>
          <w:p w14:paraId="138B158D" w14:textId="77777777" w:rsidR="006B3C2D" w:rsidRDefault="00000000">
            <w:pPr>
              <w:pStyle w:val="TableText"/>
            </w:pPr>
            <w:r>
              <w:t>AD42468, AD48705</w:t>
            </w:r>
          </w:p>
        </w:tc>
        <w:tc>
          <w:tcPr>
            <w:tcW w:w="3120" w:type="dxa"/>
          </w:tcPr>
          <w:p w14:paraId="59C67D7D" w14:textId="77777777" w:rsidR="006B3C2D" w:rsidRDefault="00000000">
            <w:pPr>
              <w:pStyle w:val="TableText"/>
            </w:pPr>
            <w:r>
              <w:t>2/28/2026, 4/30/2026</w:t>
            </w:r>
          </w:p>
        </w:tc>
      </w:tr>
      <w:tr w:rsidR="006B3C2D" w14:paraId="14BB8DFE" w14:textId="77777777">
        <w:tc>
          <w:tcPr>
            <w:tcW w:w="3120" w:type="dxa"/>
          </w:tcPr>
          <w:p w14:paraId="73B4220B" w14:textId="77777777" w:rsidR="006B3C2D" w:rsidRDefault="00000000">
            <w:pPr>
              <w:pStyle w:val="TableText"/>
            </w:pPr>
            <w:r>
              <w:t>20 mg</w:t>
            </w:r>
          </w:p>
        </w:tc>
        <w:tc>
          <w:tcPr>
            <w:tcW w:w="3120" w:type="dxa"/>
          </w:tcPr>
          <w:p w14:paraId="608AF52F" w14:textId="77777777" w:rsidR="006B3C2D" w:rsidRDefault="00000000">
            <w:pPr>
              <w:pStyle w:val="TableText"/>
            </w:pPr>
            <w:r>
              <w:t>AD42469, AD48707</w:t>
            </w:r>
          </w:p>
        </w:tc>
        <w:tc>
          <w:tcPr>
            <w:tcW w:w="3120" w:type="dxa"/>
          </w:tcPr>
          <w:p w14:paraId="4DECE936" w14:textId="77777777" w:rsidR="006B3C2D" w:rsidRDefault="00000000">
            <w:pPr>
              <w:pStyle w:val="TableText"/>
            </w:pPr>
            <w:r>
              <w:t>2/28/2026, 4/30/2026</w:t>
            </w:r>
          </w:p>
        </w:tc>
      </w:tr>
      <w:tr w:rsidR="006B3C2D" w14:paraId="1B242699" w14:textId="77777777">
        <w:tc>
          <w:tcPr>
            <w:tcW w:w="3120" w:type="dxa"/>
          </w:tcPr>
          <w:p w14:paraId="7A4306C9" w14:textId="77777777" w:rsidR="006B3C2D" w:rsidRDefault="00000000">
            <w:pPr>
              <w:pStyle w:val="TableText"/>
            </w:pPr>
            <w:r>
              <w:t>30 mg</w:t>
            </w:r>
          </w:p>
        </w:tc>
        <w:tc>
          <w:tcPr>
            <w:tcW w:w="3120" w:type="dxa"/>
          </w:tcPr>
          <w:p w14:paraId="78685217" w14:textId="77777777" w:rsidR="006B3C2D" w:rsidRDefault="00000000">
            <w:pPr>
              <w:pStyle w:val="TableText"/>
            </w:pPr>
            <w:r>
              <w:t>AD42470, AD48708</w:t>
            </w:r>
          </w:p>
        </w:tc>
        <w:tc>
          <w:tcPr>
            <w:tcW w:w="3120" w:type="dxa"/>
          </w:tcPr>
          <w:p w14:paraId="55222CF9" w14:textId="77777777" w:rsidR="006B3C2D" w:rsidRDefault="00000000">
            <w:pPr>
              <w:pStyle w:val="TableText"/>
            </w:pPr>
            <w:r>
              <w:t>2/28/2026, 4/30/2026</w:t>
            </w:r>
          </w:p>
        </w:tc>
      </w:tr>
      <w:tr w:rsidR="006B3C2D" w14:paraId="7E438438" w14:textId="77777777">
        <w:tc>
          <w:tcPr>
            <w:tcW w:w="3120" w:type="dxa"/>
          </w:tcPr>
          <w:p w14:paraId="54E982C3" w14:textId="77777777" w:rsidR="006B3C2D" w:rsidRDefault="00000000">
            <w:pPr>
              <w:pStyle w:val="TableText"/>
            </w:pPr>
            <w:r>
              <w:t>40 mg</w:t>
            </w:r>
          </w:p>
        </w:tc>
        <w:tc>
          <w:tcPr>
            <w:tcW w:w="3120" w:type="dxa"/>
          </w:tcPr>
          <w:p w14:paraId="1D4A621C" w14:textId="77777777" w:rsidR="006B3C2D" w:rsidRDefault="00000000">
            <w:pPr>
              <w:pStyle w:val="TableText"/>
            </w:pPr>
            <w:r>
              <w:t>AD48709, AD50894</w:t>
            </w:r>
          </w:p>
        </w:tc>
        <w:tc>
          <w:tcPr>
            <w:tcW w:w="3120" w:type="dxa"/>
          </w:tcPr>
          <w:p w14:paraId="49A29BE5" w14:textId="77777777" w:rsidR="006B3C2D" w:rsidRDefault="00000000">
            <w:pPr>
              <w:pStyle w:val="TableText"/>
            </w:pPr>
            <w:r>
              <w:t>4/30/2026, 5/31/2026</w:t>
            </w:r>
          </w:p>
        </w:tc>
      </w:tr>
      <w:tr w:rsidR="006B3C2D" w14:paraId="65F97148" w14:textId="77777777">
        <w:tc>
          <w:tcPr>
            <w:tcW w:w="3120" w:type="dxa"/>
          </w:tcPr>
          <w:p w14:paraId="7F3444FC" w14:textId="77777777" w:rsidR="006B3C2D" w:rsidRDefault="00000000">
            <w:pPr>
              <w:pStyle w:val="TableText"/>
            </w:pPr>
            <w:r>
              <w:t>50 mg</w:t>
            </w:r>
          </w:p>
        </w:tc>
        <w:tc>
          <w:tcPr>
            <w:tcW w:w="3120" w:type="dxa"/>
          </w:tcPr>
          <w:p w14:paraId="1347864A" w14:textId="77777777" w:rsidR="006B3C2D" w:rsidRDefault="00000000">
            <w:pPr>
              <w:pStyle w:val="TableText"/>
            </w:pPr>
            <w:r>
              <w:t>AD48710, AD50895</w:t>
            </w:r>
          </w:p>
        </w:tc>
        <w:tc>
          <w:tcPr>
            <w:tcW w:w="3120" w:type="dxa"/>
          </w:tcPr>
          <w:p w14:paraId="39F77969" w14:textId="77777777" w:rsidR="006B3C2D" w:rsidRDefault="00000000">
            <w:pPr>
              <w:pStyle w:val="TableText"/>
            </w:pPr>
            <w:r>
              <w:t>4/30/2026, 5/31/2026</w:t>
            </w:r>
          </w:p>
        </w:tc>
      </w:tr>
      <w:tr w:rsidR="006B3C2D" w14:paraId="63F99ADE" w14:textId="77777777">
        <w:tc>
          <w:tcPr>
            <w:tcW w:w="3120" w:type="dxa"/>
          </w:tcPr>
          <w:p w14:paraId="2D7BC394" w14:textId="77777777" w:rsidR="006B3C2D" w:rsidRDefault="00000000">
            <w:pPr>
              <w:pStyle w:val="TableText"/>
            </w:pPr>
            <w:r>
              <w:t>60 mg</w:t>
            </w:r>
          </w:p>
        </w:tc>
        <w:tc>
          <w:tcPr>
            <w:tcW w:w="3120" w:type="dxa"/>
          </w:tcPr>
          <w:p w14:paraId="000AD83D" w14:textId="77777777" w:rsidR="006B3C2D" w:rsidRDefault="00000000">
            <w:pPr>
              <w:pStyle w:val="TableText"/>
            </w:pPr>
            <w:r>
              <w:t>AD48711, AD50896</w:t>
            </w:r>
          </w:p>
        </w:tc>
        <w:tc>
          <w:tcPr>
            <w:tcW w:w="3120" w:type="dxa"/>
          </w:tcPr>
          <w:p w14:paraId="3B165CF9" w14:textId="77777777" w:rsidR="006B3C2D" w:rsidRDefault="00000000">
            <w:pPr>
              <w:pStyle w:val="TableText"/>
            </w:pPr>
            <w:r>
              <w:t>4/30/2026, 5/31/2026</w:t>
            </w:r>
          </w:p>
        </w:tc>
      </w:tr>
      <w:tr w:rsidR="006B3C2D" w14:paraId="26A4ED29" w14:textId="77777777">
        <w:tc>
          <w:tcPr>
            <w:tcW w:w="3120" w:type="dxa"/>
          </w:tcPr>
          <w:p w14:paraId="79B71907" w14:textId="77777777" w:rsidR="006B3C2D" w:rsidRDefault="00000000">
            <w:pPr>
              <w:pStyle w:val="TableText"/>
            </w:pPr>
            <w:r>
              <w:t>70 mg</w:t>
            </w:r>
          </w:p>
        </w:tc>
        <w:tc>
          <w:tcPr>
            <w:tcW w:w="3120" w:type="dxa"/>
          </w:tcPr>
          <w:p w14:paraId="00480E58" w14:textId="77777777" w:rsidR="006B3C2D" w:rsidRDefault="00000000">
            <w:pPr>
              <w:pStyle w:val="TableText"/>
            </w:pPr>
            <w:r>
              <w:t>AD48712, AD50898</w:t>
            </w:r>
          </w:p>
        </w:tc>
        <w:tc>
          <w:tcPr>
            <w:tcW w:w="3120" w:type="dxa"/>
          </w:tcPr>
          <w:p w14:paraId="675AEF8D" w14:textId="77777777" w:rsidR="006B3C2D" w:rsidRDefault="00000000">
            <w:pPr>
              <w:pStyle w:val="TableText"/>
            </w:pPr>
            <w:r>
              <w:t>4/30/2026, 5/31/2026</w:t>
            </w:r>
          </w:p>
        </w:tc>
      </w:tr>
    </w:tbl>
    <w:p w14:paraId="202B0634" w14:textId="77777777" w:rsidR="006B3C2D" w:rsidRDefault="006B3C2D"/>
    <w:p w14:paraId="2D99B73B" w14:textId="77777777" w:rsidR="006B3C2D" w:rsidRDefault="00000000">
      <w:r>
        <w:t xml:space="preserve">The Sun Pharma recall notice states that "all lots complied with all of the established product specifications at the time the products were released for distribution" </w:t>
      </w:r>
      <w:r>
        <w:rPr>
          <w:sz w:val="20"/>
          <w:vertAlign w:val="superscript"/>
        </w:rPr>
        <w:t>[60]</w:t>
      </w:r>
      <w:r>
        <w:t xml:space="preserve">. This is the critical detail: the capsules passed all quality tests when they were manufactured and shipped. </w:t>
      </w:r>
      <w:r>
        <w:lastRenderedPageBreak/>
        <w:t>The dissolution failure emerged only at the 12-month stability time point, meaning the capsules were degrading on the shelf. The product's delivery mechanism was failing over time, capsules were progressively losing their ability to dissolve properly and release the active ingredient.</w:t>
      </w:r>
    </w:p>
    <w:p w14:paraId="7D173111" w14:textId="77777777" w:rsidR="006B3C2D" w:rsidRDefault="00000000">
      <w:r>
        <w:t xml:space="preserve">As the Republic Pharma analysis noted: "In plain English, the pills are not breaking down in the stomach as intended. The active ingredient remains trapped in the binder or capsule, potentially passing through the patient's system unabsorbed" </w:t>
      </w:r>
      <w:r>
        <w:rPr>
          <w:sz w:val="20"/>
          <w:vertAlign w:val="superscript"/>
        </w:rPr>
        <w:t>[59]</w:t>
      </w:r>
      <w:r>
        <w:t>. For patients, symptoms would have presented as tolerance development, ADHD "breakthrough," or treatment failure. Most patients and clinicians would not have suspected a manufacturing defect, they would have attributed the declining effectiveness to the disease, to stress, to sleep patterns, or to the need for a dose increase.</w:t>
      </w:r>
    </w:p>
    <w:p w14:paraId="7DC242D2" w14:textId="77777777" w:rsidR="006B3C2D" w:rsidRDefault="00000000">
      <w:pPr>
        <w:pStyle w:val="Heading3"/>
      </w:pPr>
      <w:bookmarkStart w:id="66" w:name="_Toc226966606"/>
      <w:r>
        <w:t>8.2.4 August 26, 2025: Lannett Recall #2, Label Mix-Up</w:t>
      </w:r>
      <w:bookmarkEnd w:id="66"/>
    </w:p>
    <w:p w14:paraId="208A76D7" w14:textId="77777777" w:rsidR="006B3C2D" w:rsidRDefault="00000000">
      <w:r>
        <w:t xml:space="preserve">Lannett recalled 8,544 bottles of lisdexamfetamine dimesylate capsules, 40 mg (NDC 0527-4664-37, Lot 25280726A, expiration 03/2027) due to "product bottle strength mislabeling" </w:t>
      </w:r>
      <w:r>
        <w:rPr>
          <w:sz w:val="20"/>
          <w:vertAlign w:val="superscript"/>
        </w:rPr>
        <w:t>[61]</w:t>
      </w:r>
      <w:r>
        <w:t>. Distribution dates: 05/02/2025 through 06/16/2025.</w:t>
      </w:r>
    </w:p>
    <w:p w14:paraId="7AFDD604" w14:textId="77777777" w:rsidR="006B3C2D" w:rsidRDefault="00000000">
      <w:r>
        <w:t>This is not a chemistry or formulation failure, it is a basic packaging and labeling quality control failure. Bottles labeled as 40 mg contained capsules of a different strength. For a controlled substance where dosing is carefully titrated over weeks to find each patient's optimal dose, receiving the wrong strength is a direct safety risk. A patient titrated to 40 mg who unknowingly receives 30 mg capsules would experience a 25% dose reduction; a patient who unknowingly receives 50 mg capsules would experience a 25% dose increase.</w:t>
      </w:r>
    </w:p>
    <w:p w14:paraId="77085554" w14:textId="77777777" w:rsidR="006B3C2D" w:rsidRDefault="00000000">
      <w:pPr>
        <w:pStyle w:val="Heading3"/>
      </w:pPr>
      <w:bookmarkStart w:id="67" w:name="_Toc226966607"/>
      <w:r>
        <w:lastRenderedPageBreak/>
        <w:t>8.2.5 The Pattern</w:t>
      </w:r>
      <w:bookmarkEnd w:id="67"/>
    </w:p>
    <w:p w14:paraId="15BE7DB7" w14:textId="77777777" w:rsidR="006B3C2D" w:rsidRDefault="00000000">
      <w:r>
        <w:t>Three recalls from two manufacturers in under two years, involving content uniformity failure, dissolution failure, and labeling error, across a product class that entered the market with 14 authorized manufacturers. Three distinct failure modes, meaning these are not a single problem with a single root cause but evidence of multiple quality system failures across different manufacturers and different manufacturing processes. This pattern suggests that the quality systems of the generic drug market are not adequate to ensure reliable product quality at the scale and speed of modern generic market entry.</w:t>
      </w:r>
    </w:p>
    <w:p w14:paraId="47E9953F" w14:textId="77777777" w:rsidR="006B3C2D" w:rsidRDefault="00000000">
      <w:pPr>
        <w:pStyle w:val="Heading2"/>
      </w:pPr>
      <w:bookmarkStart w:id="68" w:name="_Toc226966608"/>
      <w:r>
        <w:t>8.3 The Stability Testing Math: Why Detection Always Lags</w:t>
      </w:r>
      <w:bookmarkEnd w:id="68"/>
    </w:p>
    <w:p w14:paraId="670F5B77" w14:textId="77777777" w:rsidR="006B3C2D" w:rsidRDefault="00000000">
      <w:r>
        <w:t>The structural problem with stability testing as a quality assurance mechanism is temporal, and the math is unforgiving:</w:t>
      </w:r>
    </w:p>
    <w:p w14:paraId="5334CC4E" w14:textId="77777777" w:rsidR="006B3C2D" w:rsidRDefault="00000000">
      <w:pPr>
        <w:pStyle w:val="ListBullet"/>
        <w:ind w:firstLine="0"/>
      </w:pPr>
      <w:r>
        <w:t>Stability testing places 1 batch per year on a testing program with time points at 3, 6, 9, and 12 months (for the first year), then 18 and 24 months.</w:t>
      </w:r>
    </w:p>
    <w:p w14:paraId="2B8EB1A4" w14:textId="77777777" w:rsidR="006B3C2D" w:rsidRDefault="00000000">
      <w:pPr>
        <w:pStyle w:val="ListBullet"/>
        <w:ind w:firstLine="0"/>
      </w:pPr>
      <w:r>
        <w:t>If a product begins degrading at month 7 of a stability study, the degradation will not be detected until the 9-month or 12-month time point.</w:t>
      </w:r>
    </w:p>
    <w:p w14:paraId="1C41AA3C" w14:textId="77777777" w:rsidR="006B3C2D" w:rsidRDefault="00000000">
      <w:pPr>
        <w:pStyle w:val="ListBullet"/>
        <w:ind w:firstLine="0"/>
      </w:pPr>
      <w:r>
        <w:t>Product from the same manufacturing campaign (using the same process and materials) was shipped at month 1 and reached patients by month 2.</w:t>
      </w:r>
    </w:p>
    <w:p w14:paraId="1E2C887B" w14:textId="77777777" w:rsidR="006B3C2D" w:rsidRDefault="00000000">
      <w:pPr>
        <w:pStyle w:val="ListBullet"/>
        <w:ind w:firstLine="0"/>
      </w:pPr>
      <w:r>
        <w:t>If the product has a 24-month shelf life, a patient filling a prescription at month 10 might receive a batch that's already marginal, but the stability data showing the problem won't be available until month 12 or later.</w:t>
      </w:r>
    </w:p>
    <w:p w14:paraId="2D7C9181" w14:textId="77777777" w:rsidR="006B3C2D" w:rsidRDefault="00000000">
      <w:pPr>
        <w:pStyle w:val="ListBullet"/>
        <w:ind w:firstLine="0"/>
      </w:pPr>
      <w:r>
        <w:t>After the stability failure is detected, the manufacturer must investigate, confirm the result, assess the scope, notify FDA, and initiate a recall, a process that itself takes weeks to months.</w:t>
      </w:r>
    </w:p>
    <w:p w14:paraId="1EE6CBE5" w14:textId="77777777" w:rsidR="006B3C2D" w:rsidRDefault="00000000">
      <w:r>
        <w:lastRenderedPageBreak/>
        <w:t>The net result: there can be a 6-12 month gap between the onset of a quality problem and the point at which affected product is recalled from the market. During this entire period, patients are consuming medication that may not release the correct dose. This is not a fixable implementation failure. It is an inherent limitation of a system that relies on post-distribution testing to catch manufacturing problems.</w:t>
      </w:r>
    </w:p>
    <w:p w14:paraId="1728D55A" w14:textId="77777777" w:rsidR="006B3C2D" w:rsidRDefault="00000000">
      <w:pPr>
        <w:pStyle w:val="Heading2"/>
      </w:pPr>
      <w:bookmarkStart w:id="69" w:name="_Toc226966609"/>
      <w:r>
        <w:t>8.4 Other ADHD Medication Recalls</w:t>
      </w:r>
      <w:bookmarkEnd w:id="69"/>
    </w:p>
    <w:p w14:paraId="148DAA46" w14:textId="77777777" w:rsidR="006B3C2D" w:rsidRDefault="00000000">
      <w:r>
        <w:t>The generic Vyvanse recalls are not isolated:</w:t>
      </w:r>
    </w:p>
    <w:p w14:paraId="19CA0B56" w14:textId="77777777" w:rsidR="006B3C2D" w:rsidRDefault="00000000">
      <w:pPr>
        <w:ind w:firstLine="0"/>
        <w:jc w:val="center"/>
      </w:pPr>
      <w:r>
        <w:t>January 2025, Glenmark Atomoxetine Recall:</w:t>
      </w:r>
    </w:p>
    <w:p w14:paraId="772195CA" w14:textId="77777777" w:rsidR="006B3C2D" w:rsidRDefault="00000000">
      <w:r>
        <w:t xml:space="preserve">Glenmark Pharmaceuticals recalled approximately 1.5 million bottles of atomoxetine capsules (a non-stimulant ADHD medication) due to the presence of a carcinogenic impurity. The product was manufactured in India </w:t>
      </w:r>
      <w:r>
        <w:rPr>
          <w:sz w:val="20"/>
          <w:vertAlign w:val="superscript"/>
        </w:rPr>
        <w:t>[62]</w:t>
      </w:r>
      <w:r>
        <w:t>.</w:t>
      </w:r>
    </w:p>
    <w:p w14:paraId="5E7C6562" w14:textId="77777777" w:rsidR="006B3C2D" w:rsidRDefault="00000000">
      <w:pPr>
        <w:ind w:firstLine="0"/>
        <w:jc w:val="center"/>
      </w:pPr>
      <w:r>
        <w:t>2023, Sun Pharma Methylphenidate (Metal Contamination):</w:t>
      </w:r>
    </w:p>
    <w:p w14:paraId="654A5C4E" w14:textId="77777777" w:rsidR="006B3C2D" w:rsidRDefault="00000000">
      <w:r>
        <w:t xml:space="preserve">Sun Pharmaceutical Industries recalled methylphenidate products manufactured at its New Jersey facility due to metal contamination </w:t>
      </w:r>
      <w:r>
        <w:rPr>
          <w:sz w:val="20"/>
          <w:vertAlign w:val="superscript"/>
        </w:rPr>
        <w:t>[63]</w:t>
      </w:r>
      <w:r>
        <w:t>.</w:t>
      </w:r>
    </w:p>
    <w:p w14:paraId="70C41844" w14:textId="77777777" w:rsidR="006B3C2D" w:rsidRDefault="006B3C2D"/>
    <w:p w14:paraId="2DE3D32D" w14:textId="77777777" w:rsidR="006B3C2D" w:rsidRDefault="00000000">
      <w:pPr>
        <w:pStyle w:val="Heading1"/>
      </w:pPr>
      <w:bookmarkStart w:id="70" w:name="_Toc226966610"/>
      <w:r>
        <w:t>9. Patient Impact and Clinical Evidence</w:t>
      </w:r>
      <w:bookmarkEnd w:id="70"/>
    </w:p>
    <w:p w14:paraId="18294389" w14:textId="77777777" w:rsidR="006B3C2D" w:rsidRDefault="00000000">
      <w:pPr>
        <w:pStyle w:val="Heading2"/>
      </w:pPr>
      <w:bookmarkStart w:id="71" w:name="_Toc226966611"/>
      <w:r>
        <w:t>9.1 The Scale of Reported Problems</w:t>
      </w:r>
      <w:bookmarkEnd w:id="71"/>
    </w:p>
    <w:p w14:paraId="02109E9D" w14:textId="77777777" w:rsidR="006B3C2D" w:rsidRDefault="00000000">
      <w:r>
        <w:t xml:space="preserve">The OpenRX database contains 41 documents directly related to reports of decreased effectiveness of ADHD medications </w:t>
      </w:r>
      <w:r>
        <w:rPr>
          <w:sz w:val="20"/>
          <w:vertAlign w:val="superscript"/>
        </w:rPr>
        <w:t>[64]</w:t>
      </w:r>
      <w:r>
        <w:t xml:space="preserve">. These range from individual FAERS reports to systematic analyses, investigative journalism, and clinical provider testimony. While the total number of formal adverse event reports is not publicly available at the product-specific level, the </w:t>
      </w:r>
      <w:r>
        <w:lastRenderedPageBreak/>
        <w:t>pattern across multiple independent sources is consistent: patients and clinicians have been reporting quality concerns about generic ADHD medications for more than 15 years.</w:t>
      </w:r>
    </w:p>
    <w:p w14:paraId="52A19738" w14:textId="77777777" w:rsidR="006B3C2D" w:rsidRDefault="00000000">
      <w:pPr>
        <w:pStyle w:val="Heading2"/>
      </w:pPr>
      <w:bookmarkStart w:id="72" w:name="_Toc226966612"/>
      <w:r>
        <w:t>9.2 The "Batch-to-Batch" Phenomenon</w:t>
      </w:r>
      <w:bookmarkEnd w:id="72"/>
    </w:p>
    <w:p w14:paraId="1C33234E" w14:textId="77777777" w:rsidR="006B3C2D" w:rsidRDefault="00000000">
      <w:r>
        <w:t>One of the most consistent patient complaints, documented across the MedShadow investigation series and the ADHD Roller Coaster events timeline, is what patients describe as batch-to-batch variability: even from the same manufacturer, different refills of the same medication produce different effects. One month's prescription works well; the next month's prescription from the same pharmacy, same manufacturer, same strength, feels different, weaker, shorter-acting, or accompanied by different side effects.</w:t>
      </w:r>
    </w:p>
    <w:p w14:paraId="70DE174A" w14:textId="77777777" w:rsidR="006B3C2D" w:rsidRDefault="00000000">
      <w:r>
        <w:t>This observation is entirely consistent with the regulatory framework documented in this paper. SUPAC allows manufacturers to make Level 1 changes between batches without additional testing. Different production runs may use different lots of excipients (with slightly different properties), different lots of API (potentially from different suppliers), and may be manufactured on different equipment or at different sites. Dissolution testing of each batch uses the same method, but if that method is insufficiently discriminating (as the Valisure study suggests for many ER products), batches with meaningfully different drug release profiles can all pass the same test.</w:t>
      </w:r>
    </w:p>
    <w:p w14:paraId="13305551" w14:textId="77777777" w:rsidR="006B3C2D" w:rsidRDefault="00000000">
      <w:r>
        <w:t xml:space="preserve">A representative patient quote from March 2025 captures the lived experience: "The Adderall isn't adderall-ing this month", reflecting the widespread observation that generic ADHD medication effectiveness varies not only between manufacturers but between batches from the same manufacturer </w:t>
      </w:r>
      <w:r>
        <w:rPr>
          <w:sz w:val="20"/>
          <w:vertAlign w:val="superscript"/>
        </w:rPr>
        <w:t>[6]</w:t>
      </w:r>
      <w:r>
        <w:t>.</w:t>
      </w:r>
    </w:p>
    <w:p w14:paraId="4045B967" w14:textId="77777777" w:rsidR="006B3C2D" w:rsidRDefault="00000000">
      <w:pPr>
        <w:pStyle w:val="Heading2"/>
      </w:pPr>
      <w:bookmarkStart w:id="73" w:name="_Toc226966613"/>
      <w:r>
        <w:lastRenderedPageBreak/>
        <w:t>9.3 Pediatric Implications</w:t>
      </w:r>
      <w:bookmarkEnd w:id="73"/>
    </w:p>
    <w:p w14:paraId="4DE66801" w14:textId="77777777" w:rsidR="006B3C2D" w:rsidRDefault="00000000">
      <w:r>
        <w:t>The FDA has conducted pediatric postmarketing safety reviews for six ADHD medications, all available in the OpenRX database:</w:t>
      </w:r>
    </w:p>
    <w:p w14:paraId="1B30C210" w14:textId="77777777" w:rsidR="006B3C2D" w:rsidRDefault="00000000">
      <w:pPr>
        <w:pStyle w:val="ListBullet"/>
        <w:ind w:firstLine="0"/>
      </w:pPr>
      <w:r>
        <w:t xml:space="preserve">Vyvanse (lisdexamfetamine) </w:t>
      </w:r>
      <w:r>
        <w:rPr>
          <w:sz w:val="20"/>
          <w:vertAlign w:val="superscript"/>
        </w:rPr>
        <w:t>[65]</w:t>
      </w:r>
    </w:p>
    <w:p w14:paraId="38918F2B" w14:textId="77777777" w:rsidR="006B3C2D" w:rsidRDefault="00000000">
      <w:pPr>
        <w:pStyle w:val="ListBullet"/>
        <w:ind w:firstLine="0"/>
      </w:pPr>
      <w:r>
        <w:t xml:space="preserve">Azstarys (serdexmethylphenidate/dexmethylphenidate) </w:t>
      </w:r>
      <w:r>
        <w:rPr>
          <w:sz w:val="20"/>
          <w:vertAlign w:val="superscript"/>
        </w:rPr>
        <w:t>[66]</w:t>
      </w:r>
    </w:p>
    <w:p w14:paraId="432E36AB" w14:textId="77777777" w:rsidR="006B3C2D" w:rsidRDefault="00000000">
      <w:pPr>
        <w:pStyle w:val="ListBullet"/>
        <w:ind w:firstLine="0"/>
      </w:pPr>
      <w:r>
        <w:t xml:space="preserve">Xelstrym (dextroamphetamine transdermal) </w:t>
      </w:r>
      <w:r>
        <w:rPr>
          <w:sz w:val="20"/>
          <w:vertAlign w:val="superscript"/>
        </w:rPr>
        <w:t>[67]</w:t>
      </w:r>
    </w:p>
    <w:p w14:paraId="5EF413FD" w14:textId="77777777" w:rsidR="006B3C2D" w:rsidRDefault="00000000">
      <w:pPr>
        <w:pStyle w:val="ListBullet"/>
        <w:ind w:firstLine="0"/>
      </w:pPr>
      <w:r>
        <w:t xml:space="preserve">Dynavel (amphetamine extended-release suspension) </w:t>
      </w:r>
      <w:r>
        <w:rPr>
          <w:sz w:val="20"/>
          <w:vertAlign w:val="superscript"/>
        </w:rPr>
        <w:t>[68]</w:t>
      </w:r>
    </w:p>
    <w:p w14:paraId="54AFB0E4" w14:textId="77777777" w:rsidR="006B3C2D" w:rsidRDefault="00000000">
      <w:pPr>
        <w:pStyle w:val="ListBullet"/>
        <w:ind w:firstLine="0"/>
      </w:pPr>
      <w:r>
        <w:t xml:space="preserve">Evekeo (amphetamine sulfate) </w:t>
      </w:r>
      <w:r>
        <w:rPr>
          <w:sz w:val="20"/>
          <w:vertAlign w:val="superscript"/>
        </w:rPr>
        <w:t>[69]</w:t>
      </w:r>
    </w:p>
    <w:p w14:paraId="73220ED0" w14:textId="77777777" w:rsidR="006B3C2D" w:rsidRDefault="00000000">
      <w:pPr>
        <w:pStyle w:val="ListBullet"/>
        <w:ind w:firstLine="0"/>
      </w:pPr>
      <w:r>
        <w:t xml:space="preserve">Mydayis (mixed amphetamine salts extended-release) </w:t>
      </w:r>
      <w:r>
        <w:rPr>
          <w:sz w:val="20"/>
          <w:vertAlign w:val="superscript"/>
        </w:rPr>
        <w:t>[70]</w:t>
      </w:r>
    </w:p>
    <w:p w14:paraId="7C9F48A8" w14:textId="77777777" w:rsidR="006B3C2D" w:rsidRDefault="00000000">
      <w:r>
        <w:t xml:space="preserve">These reviews, conducted as part of the Pediatric Research Equity Act (PREA) requirements, analyze postmarket safety data specific to pediatric populations. The documented adverse effects include growth suppression, appetite loss, and insomnia </w:t>
      </w:r>
      <w:r>
        <w:rPr>
          <w:sz w:val="20"/>
          <w:vertAlign w:val="superscript"/>
        </w:rPr>
        <w:t>[65][66][67][68][69][70]</w:t>
      </w:r>
      <w:r>
        <w:t>.</w:t>
      </w:r>
    </w:p>
    <w:p w14:paraId="05B3420E" w14:textId="77777777" w:rsidR="006B3C2D" w:rsidRDefault="00000000">
      <w:r>
        <w:t>The pediatric population presents a unique challenge for quality assessment: how do you distinguish a side effect profile caused by a formulation that releases drug at a different rate from the expected side effect profile of the correctly formulated product? If a generic ER product front-loads its dose (as the Concerta generic case demonstrated was possible), a child might experience more intense appetite suppression and insomnia during the first half of the day and less medication effect during the afternoon, symptoms that overlap with but are quantitatively different from the expected side effect profile. The child's clinician, lacking any information about the specific manufacturer's dissolution profile, would attribute the symptoms to individual drug response and might adjust the dose, potentially creating a new set of problems when the child is switched to a different manufacturer during a shortage or pharmacy substitution.</w:t>
      </w:r>
    </w:p>
    <w:p w14:paraId="48F9D1A7" w14:textId="77777777" w:rsidR="006B3C2D" w:rsidRDefault="00000000">
      <w:pPr>
        <w:pStyle w:val="Heading2"/>
      </w:pPr>
      <w:bookmarkStart w:id="74" w:name="_Toc226966614"/>
      <w:r>
        <w:lastRenderedPageBreak/>
        <w:t>9.4 MedShadow Investigation Series</w:t>
      </w:r>
      <w:bookmarkEnd w:id="74"/>
    </w:p>
    <w:p w14:paraId="32ECC0D8" w14:textId="77777777" w:rsidR="006B3C2D" w:rsidRDefault="00000000">
      <w:r>
        <w:t>The MedShadow Foundation, a nonprofit focused on drug side effects and risks, published a four-part investigative series in 2023 that provided the most comprehensive journalistic examination of generic ADHD medication quality:</w:t>
      </w:r>
    </w:p>
    <w:p w14:paraId="3FAEFBC1" w14:textId="77777777" w:rsidR="006B3C2D" w:rsidRDefault="00000000">
      <w:pPr>
        <w:pStyle w:val="ListBullet"/>
        <w:ind w:firstLine="0"/>
      </w:pPr>
      <w:r>
        <w:rPr>
          <w:b/>
        </w:rPr>
        <w:t>"They Say Their ADHD Meds Aren't Working. They're Not Imagining It."</w:t>
      </w:r>
      <w:r>
        <w:t xml:space="preserve">, Documented patient and clinician reports of decreased effectiveness following switches to generic medications. The article compiled testimony from patients who had tried multiple generic manufacturers and observed consistent differences, as well as clinicians who reported seeing patterns of complaints tied to specific manufacturers </w:t>
      </w:r>
      <w:r>
        <w:rPr>
          <w:sz w:val="20"/>
          <w:vertAlign w:val="superscript"/>
        </w:rPr>
        <w:t>[6]</w:t>
      </w:r>
      <w:r>
        <w:t>.</w:t>
      </w:r>
    </w:p>
    <w:p w14:paraId="36FCFA6C" w14:textId="77777777" w:rsidR="006B3C2D" w:rsidRDefault="00000000">
      <w:pPr>
        <w:pStyle w:val="ListBullet"/>
        <w:ind w:firstLine="0"/>
      </w:pPr>
      <w:r>
        <w:rPr>
          <w:b/>
        </w:rPr>
        <w:t>"America's Overlooked Drug Crisis"</w:t>
      </w:r>
      <w:r>
        <w:t xml:space="preserve">, Examined the broader systemic issues in generic drug quality assurance, connecting ADHD medication quality concerns to the wider regulatory framework problems </w:t>
      </w:r>
      <w:r>
        <w:rPr>
          <w:sz w:val="20"/>
          <w:vertAlign w:val="superscript"/>
        </w:rPr>
        <w:t>[71]</w:t>
      </w:r>
      <w:r>
        <w:t>.</w:t>
      </w:r>
    </w:p>
    <w:p w14:paraId="221FDCE0" w14:textId="77777777" w:rsidR="006B3C2D" w:rsidRDefault="00000000">
      <w:pPr>
        <w:pStyle w:val="ListBullet"/>
        <w:ind w:firstLine="0"/>
      </w:pPr>
      <w:r>
        <w:rPr>
          <w:b/>
        </w:rPr>
        <w:t>"The Trouble With Generic Vyvanse"</w:t>
      </w:r>
      <w:r>
        <w:t xml:space="preserve">, Investigated early quality reports following the launch of generic lisdexamfetamine, presciently documenting concerns about the rush of 14 manufacturers to market and the quality pressures this created </w:t>
      </w:r>
      <w:r>
        <w:rPr>
          <w:sz w:val="20"/>
          <w:vertAlign w:val="superscript"/>
        </w:rPr>
        <w:t>[72]</w:t>
      </w:r>
      <w:r>
        <w:t>.</w:t>
      </w:r>
    </w:p>
    <w:p w14:paraId="3B693679" w14:textId="77777777" w:rsidR="006B3C2D" w:rsidRDefault="00000000">
      <w:pPr>
        <w:pStyle w:val="ListBullet"/>
        <w:ind w:firstLine="0"/>
      </w:pPr>
      <w:r>
        <w:rPr>
          <w:b/>
        </w:rPr>
        <w:t>"Healthcare Providers Call Out Generic ADHD Med Issues"</w:t>
      </w:r>
      <w:r>
        <w:t xml:space="preserve">, Compiled clinician testimony on observed differences between brand and generic ADHD medications, providing professional medical observations that corroborated patient reports </w:t>
      </w:r>
      <w:r>
        <w:rPr>
          <w:sz w:val="20"/>
          <w:vertAlign w:val="superscript"/>
        </w:rPr>
        <w:t>[73]</w:t>
      </w:r>
      <w:r>
        <w:t>.</w:t>
      </w:r>
    </w:p>
    <w:p w14:paraId="4E5B832B" w14:textId="77777777" w:rsidR="006B3C2D" w:rsidRDefault="00000000">
      <w:pPr>
        <w:pStyle w:val="Heading2"/>
      </w:pPr>
      <w:bookmarkStart w:id="75" w:name="_Toc226966615"/>
      <w:r>
        <w:t>9.5 The ADHD Roller Coaster Events Timeline</w:t>
      </w:r>
      <w:bookmarkEnd w:id="75"/>
    </w:p>
    <w:p w14:paraId="27C3DFD7" w14:textId="77777777" w:rsidR="006B3C2D" w:rsidRDefault="00000000">
      <w:r>
        <w:t xml:space="preserve">The ADHD Roller Coaster website has maintained a detailed events timeline from 2009 to 2024 documenting reports of generic ADHD medication quality concerns </w:t>
      </w:r>
      <w:r>
        <w:rPr>
          <w:sz w:val="20"/>
          <w:vertAlign w:val="superscript"/>
        </w:rPr>
        <w:t>[74]</w:t>
      </w:r>
      <w:r>
        <w:t xml:space="preserve">. This timeline demonstrates that patient reports of quality issues are not a recent phenomenon but have accumulated steadily over 15 years, long predating the Valisure study or the ProPublica </w:t>
      </w:r>
      <w:r>
        <w:lastRenderedPageBreak/>
        <w:t xml:space="preserve">investigation. The site notes that "comparison to novel delivery-system drugs such as Concerta, Strattera lends itself better to a generic (atomoxetine). Even then, much depends on the generic manufacturer" </w:t>
      </w:r>
      <w:r>
        <w:rPr>
          <w:sz w:val="20"/>
          <w:vertAlign w:val="superscript"/>
        </w:rPr>
        <w:t>[7]</w:t>
      </w:r>
      <w:r>
        <w:t>, an observation borne out by the manufacturer-specific quality variation documented throughout this paper.</w:t>
      </w:r>
    </w:p>
    <w:p w14:paraId="206EFF11" w14:textId="77777777" w:rsidR="006B3C2D" w:rsidRDefault="00000000">
      <w:pPr>
        <w:pStyle w:val="Heading2"/>
      </w:pPr>
      <w:bookmarkStart w:id="76" w:name="_Toc226966616"/>
      <w:r>
        <w:t>9.6 The Shortage-Quality Intersection</w:t>
      </w:r>
      <w:bookmarkEnd w:id="76"/>
    </w:p>
    <w:p w14:paraId="5D3BFF59" w14:textId="77777777" w:rsidR="006B3C2D" w:rsidRDefault="00000000">
      <w:r>
        <w:t xml:space="preserve">The national Adderall shortage, announced by the FDA in October 2022, compounded quality concerns by forcing millions of patients to switch to unfamiliar generic formulations </w:t>
      </w:r>
      <w:r>
        <w:rPr>
          <w:sz w:val="20"/>
          <w:vertAlign w:val="superscript"/>
        </w:rPr>
        <w:t>[8]</w:t>
      </w:r>
      <w:r>
        <w:t>. When a patient's preferred manufacturer is unavailable, pharmacies substitute whatever manufacturer is in stock. This exposes patients to the full range of quality variation across the generic market, and eliminates the workaround that many patients had developed of specifically requesting a particular manufacturer's product.</w:t>
      </w:r>
    </w:p>
    <w:p w14:paraId="61BFE0CE" w14:textId="77777777" w:rsidR="006B3C2D" w:rsidRDefault="00000000">
      <w:r>
        <w:t>Each manufacturer switch is effectively an uncontrolled experiment in therapeutic equivalence. The patient receives a product that was proven bioequivalent to the reference product at the time of its ANDA approval (which may have been years or decades ago), manufactured under a process that has undergone an unknown number of SUPAC changes since approval, by a manufacturer whose facility may not have been inspected recently. The patient has no information about any of these variables and no ability to evaluate them.</w:t>
      </w:r>
    </w:p>
    <w:p w14:paraId="1920391F" w14:textId="77777777" w:rsidR="006B3C2D" w:rsidRDefault="00000000">
      <w:r>
        <w:t xml:space="preserve">The FDA's Reports to Congress on Drug Shortages for calendar years 2023 and 2024 documented the ongoing nature of stimulant supply constraints </w:t>
      </w:r>
      <w:r>
        <w:rPr>
          <w:sz w:val="20"/>
          <w:vertAlign w:val="superscript"/>
        </w:rPr>
        <w:t>[75][76]</w:t>
      </w:r>
      <w:r>
        <w:t xml:space="preserve">. An August 2023 letter from the FDA Commissioner to the American public (the "Dear Americans" letter, media/170736) addressed stimulant shortage concerns directly, noting that "if any individual manufacturer does not wish to increase production, we have asked that manufacturer to relinquish their remaining </w:t>
      </w:r>
      <w:r>
        <w:lastRenderedPageBreak/>
        <w:t xml:space="preserve">2023 quota allotment" to allow DEA to redistribute quota to manufacturers willing to increase production </w:t>
      </w:r>
      <w:r>
        <w:rPr>
          <w:sz w:val="20"/>
          <w:vertAlign w:val="superscript"/>
        </w:rPr>
        <w:t>[77]</w:t>
      </w:r>
      <w:r>
        <w:t>.</w:t>
      </w:r>
    </w:p>
    <w:p w14:paraId="043C1E86" w14:textId="77777777" w:rsidR="006B3C2D" w:rsidRDefault="006B3C2D"/>
    <w:p w14:paraId="116BC05E" w14:textId="77777777" w:rsidR="006B3C2D" w:rsidRDefault="00000000">
      <w:pPr>
        <w:pStyle w:val="Heading1"/>
      </w:pPr>
      <w:bookmarkStart w:id="77" w:name="_Toc226966617"/>
      <w:r>
        <w:t>10. The Abuse-Deterrent Formulation Question</w:t>
      </w:r>
      <w:bookmarkEnd w:id="77"/>
    </w:p>
    <w:p w14:paraId="6DBF86C6" w14:textId="77777777" w:rsidR="006B3C2D" w:rsidRDefault="00000000">
      <w:pPr>
        <w:pStyle w:val="Heading2"/>
      </w:pPr>
      <w:bookmarkStart w:id="78" w:name="_Toc226966618"/>
      <w:r>
        <w:t>10.1 The FDA Docket</w:t>
      </w:r>
      <w:bookmarkEnd w:id="78"/>
    </w:p>
    <w:p w14:paraId="67A255B6" w14:textId="77777777" w:rsidR="006B3C2D" w:rsidRDefault="00000000">
      <w:r>
        <w:t xml:space="preserve">In September 2019, the FDA published a Federal Register notice soliciting public input on the development of abuse-deterrent formulations (ADFs) for CNS stimulants, opening docket FDA-2019-N-3403 </w:t>
      </w:r>
      <w:r>
        <w:rPr>
          <w:sz w:val="20"/>
          <w:vertAlign w:val="superscript"/>
        </w:rPr>
        <w:t>[78]</w:t>
      </w:r>
      <w:r>
        <w:t>. The docket received 1,382 public comments, reflecting intense interest from patients, clinicians, manufacturers, and advocacy organizations.</w:t>
      </w:r>
    </w:p>
    <w:p w14:paraId="59BF03A7" w14:textId="77777777" w:rsidR="006B3C2D" w:rsidRDefault="00000000">
      <w:r>
        <w:t xml:space="preserve">The American Academy of Neurology (AAN) submitted formal comments on the potential for ADF stimulants, addressing both the theoretical basis and practical considerations for abuse-deterrent stimulant development </w:t>
      </w:r>
      <w:r>
        <w:rPr>
          <w:sz w:val="20"/>
          <w:vertAlign w:val="superscript"/>
        </w:rPr>
        <w:t>[79]</w:t>
      </w:r>
      <w:r>
        <w:t>.</w:t>
      </w:r>
    </w:p>
    <w:p w14:paraId="0FFC0406" w14:textId="77777777" w:rsidR="006B3C2D" w:rsidRDefault="00000000">
      <w:pPr>
        <w:pStyle w:val="Heading2"/>
      </w:pPr>
      <w:bookmarkStart w:id="79" w:name="_Toc226966619"/>
      <w:r>
        <w:t>10.2 AR19 (Arbor Pharmaceuticals): Why the Advisory Committee Said No</w:t>
      </w:r>
      <w:bookmarkEnd w:id="79"/>
    </w:p>
    <w:p w14:paraId="5233124D" w14:textId="77777777" w:rsidR="006B3C2D" w:rsidRDefault="00000000">
      <w:r>
        <w:t xml:space="preserve">AR19, developed by Arbor Pharmaceuticals, was an abuse-deterrent amphetamine sulfate immediate-release oral capsule (NDA 211179) designed to resist physical manipulation for non-medical misuse. The product reached a Joint Meeting of the Psychopharmacologic Drugs Advisory Committee (PDAC) and the Drug Safety and Risk Management (DSaRM) Advisory Committee on October 8, 2020 </w:t>
      </w:r>
      <w:r>
        <w:rPr>
          <w:sz w:val="20"/>
          <w:vertAlign w:val="superscript"/>
        </w:rPr>
        <w:t>[80][81]</w:t>
      </w:r>
      <w:r>
        <w:t>.</w:t>
      </w:r>
    </w:p>
    <w:p w14:paraId="0C51EFB0" w14:textId="77777777" w:rsidR="006B3C2D" w:rsidRDefault="00000000">
      <w:r>
        <w:t xml:space="preserve">The FDA briefing document (media/142724) revealed the core problem: the talc and polyethylene oxide (PEO) excipients used to create the manipulation-resistant matrix were themselves potentially harmful if the product was manipulated and administered non-orally despite the deterrent. Specifically, if a user broke through the deterrent and snorted the crushed </w:t>
      </w:r>
      <w:r>
        <w:lastRenderedPageBreak/>
        <w:t xml:space="preserve">product, the talc particles could cause pulmonary damage. If injected, the PEO could cause vascular occlusion. The advisory committee concluded that the "cure" was potentially worse than the disease: an abuse-deterrent formulation that created new toxicity risks upon non-oral administration did not represent a net safety improvement over a standard formulation </w:t>
      </w:r>
      <w:r>
        <w:rPr>
          <w:sz w:val="20"/>
          <w:vertAlign w:val="superscript"/>
        </w:rPr>
        <w:t>[80]</w:t>
      </w:r>
      <w:r>
        <w:t>.</w:t>
      </w:r>
    </w:p>
    <w:p w14:paraId="3E64F300" w14:textId="77777777" w:rsidR="006B3C2D" w:rsidRDefault="00000000">
      <w:r>
        <w:t>The committee voted unanimously against approval. The vote was about safety, not efficacy, the oral formulation of amphetamine sulfate was not in question. The committee determined that the abuse-deterrent properties, as demonstrated, did not sufficiently reduce abuse potential to outweigh the risks created by the deterrent mechanism itself.</w:t>
      </w:r>
    </w:p>
    <w:p w14:paraId="41CB2C74" w14:textId="77777777" w:rsidR="006B3C2D" w:rsidRDefault="00000000">
      <w:pPr>
        <w:pStyle w:val="Heading2"/>
      </w:pPr>
      <w:bookmarkStart w:id="80" w:name="_Toc226966620"/>
      <w:r>
        <w:t>10.3 ADAIR (Vallon Pharmaceuticals): An Underpowered Study</w:t>
      </w:r>
      <w:bookmarkEnd w:id="80"/>
    </w:p>
    <w:p w14:paraId="2A7535BC" w14:textId="77777777" w:rsidR="006B3C2D" w:rsidRDefault="00000000">
      <w:r>
        <w:t xml:space="preserve">ADAIR, developed by Vallon Pharmaceuticals, was an abuse-deterrent lisdexamfetamine formulation that underwent a Phase III clinical trial (the SEAL study). The study used a four-way crossover design in 55 subjects, comparing: ADAIR intranasal administration vs. reference dextroamphetamine intranasal administration vs. ADAIR oral administration vs. placebo </w:t>
      </w:r>
      <w:r>
        <w:rPr>
          <w:sz w:val="20"/>
          <w:vertAlign w:val="superscript"/>
        </w:rPr>
        <w:t>[82][83]</w:t>
      </w:r>
      <w:r>
        <w:t>.</w:t>
      </w:r>
    </w:p>
    <w:p w14:paraId="6D9B2DBC" w14:textId="77777777" w:rsidR="006B3C2D" w:rsidRDefault="00000000">
      <w:r>
        <w:t xml:space="preserve">The primary endpoint was Emax Drug Liking, measured on a visual analog scale (0-100, with 50 representing neutral). ADAIR scored numerically lower than reference dextroamphetamine for intranasal Drug Liking, indicating that subjects liked the intranasal ADAIR experience less than intranasal dextroamphetamine. However, the difference did not achieve statistical significance: p=0.16 </w:t>
      </w:r>
      <w:r>
        <w:rPr>
          <w:sz w:val="20"/>
          <w:vertAlign w:val="superscript"/>
        </w:rPr>
        <w:t>[82]</w:t>
      </w:r>
      <w:r>
        <w:t>. All pharmacodynamic secondary endpoints (Take Drug Again, Good Drug Effects, Overall Drug Liking) met statistical significance, but the primary endpoint failure was dispositive.</w:t>
      </w:r>
    </w:p>
    <w:p w14:paraId="7536673A" w14:textId="77777777" w:rsidR="006B3C2D" w:rsidRDefault="00000000">
      <w:r>
        <w:t xml:space="preserve">The study was arguably underpowered for its primary endpoint. With 55 subjects in a crossover design, the study had limited statistical power to detect moderate effect sizes. Vallon </w:t>
      </w:r>
      <w:r>
        <w:lastRenderedPageBreak/>
        <w:t xml:space="preserve">reported additional pharmacokinetic and pharmacodynamic data subsequently, but the data did not rescue the program </w:t>
      </w:r>
      <w:r>
        <w:rPr>
          <w:sz w:val="20"/>
          <w:vertAlign w:val="superscript"/>
        </w:rPr>
        <w:t>[84][85]</w:t>
      </w:r>
      <w:r>
        <w:t>.</w:t>
      </w:r>
    </w:p>
    <w:p w14:paraId="4323057F" w14:textId="77777777" w:rsidR="006B3C2D" w:rsidRDefault="00000000">
      <w:r>
        <w:t xml:space="preserve">BioSpace reported the failure under the headline "Vallon's Anti-Abuse ADHD Drug Formulation Flunks Clinical Trial" </w:t>
      </w:r>
      <w:r>
        <w:rPr>
          <w:sz w:val="20"/>
          <w:vertAlign w:val="superscript"/>
        </w:rPr>
        <w:t>[83]</w:t>
      </w:r>
      <w:r>
        <w:t>. Vallon subsequently ceased development of ADAIR.</w:t>
      </w:r>
    </w:p>
    <w:p w14:paraId="3196A27E" w14:textId="77777777" w:rsidR="006B3C2D" w:rsidRDefault="00000000">
      <w:pPr>
        <w:pStyle w:val="Heading2"/>
      </w:pPr>
      <w:bookmarkStart w:id="81" w:name="_Toc226966621"/>
      <w:r>
        <w:t>10.4 Vyvanse as a "Natural" Abuse-Deterrent</w:t>
      </w:r>
      <w:bookmarkEnd w:id="81"/>
    </w:p>
    <w:p w14:paraId="7AE48EF1" w14:textId="77777777" w:rsidR="006B3C2D" w:rsidRDefault="00000000">
      <w:r>
        <w:t>Lisdexamfetamine (Vyvanse) represents an alternative approach to abuse deterrence: the prodrug mechanism. Lisdexamfetamine is d-amphetamine covalently bonded to the amino acid lysine. The prodrug must be enzymatically converted to active d-amphetamine by rate-limited hydrolysis in the gastrointestinal tract. This inherently limits the rate of absorption from non-oral routes, snorting or injecting lisdexamfetamine does not produce the rapid "rush" associated with d-amphetamine because the enzymatic conversion is the rate-limiting step regardless of route of administration.</w:t>
      </w:r>
    </w:p>
    <w:p w14:paraId="2D4CA538" w14:textId="77777777" w:rsidR="006B3C2D" w:rsidRDefault="00000000">
      <w:r>
        <w:t xml:space="preserve">Shire (now Takeda) marketed this as an abuse-deterrent property, but FDA never granted abuse-deterrent formulation labeling for Vyvanse. The prodrug mechanism slows but does not prevent intranasal or IV abuse, the conversion still occurs, just more slowly. The distinction between "slower onset of abuse-related effects" and "abuse-deterrent" is regulatory, not just semantic: FDA's ADF guidance requires demonstration that the formulation "is expected to result in a meaningful reduction in abuse" </w:t>
      </w:r>
      <w:r>
        <w:rPr>
          <w:sz w:val="20"/>
          <w:vertAlign w:val="superscript"/>
        </w:rPr>
        <w:t>[78]</w:t>
      </w:r>
      <w:r>
        <w:t>, and the prodrug mechanism alone did not meet that standard.</w:t>
      </w:r>
    </w:p>
    <w:p w14:paraId="706B1DF2" w14:textId="77777777" w:rsidR="006B3C2D" w:rsidRDefault="00000000">
      <w:pPr>
        <w:pStyle w:val="Heading2"/>
      </w:pPr>
      <w:bookmarkStart w:id="82" w:name="_Toc226966622"/>
      <w:r>
        <w:t>10.5 MPAR (Ensysce Biosciences): Still Active</w:t>
      </w:r>
      <w:bookmarkEnd w:id="82"/>
    </w:p>
    <w:p w14:paraId="5868CD7D" w14:textId="77777777" w:rsidR="006B3C2D" w:rsidRDefault="00000000">
      <w:r>
        <w:t xml:space="preserve">Ensysce Biosciences continues development of its MPAR (Multi-Pill Abuse Resistant) technology, which uses a prodrug approach with an enzymatic abuse-deterrent mechanism. The </w:t>
      </w:r>
      <w:r>
        <w:lastRenderedPageBreak/>
        <w:t xml:space="preserve">company received a European patent for ADHD therapy with abuse/overdose protection in January 2026 </w:t>
      </w:r>
      <w:r>
        <w:rPr>
          <w:sz w:val="20"/>
          <w:vertAlign w:val="superscript"/>
        </w:rPr>
        <w:t>[86]</w:t>
      </w:r>
      <w:r>
        <w:t xml:space="preserve">, announced its first peer-reviewed clinical publication </w:t>
      </w:r>
      <w:r>
        <w:rPr>
          <w:sz w:val="20"/>
          <w:vertAlign w:val="superscript"/>
        </w:rPr>
        <w:t>[87]</w:t>
      </w:r>
      <w:r>
        <w:t xml:space="preserve">, and reported continued development of the platform in its Q4/FY 2025 financial results </w:t>
      </w:r>
      <w:r>
        <w:rPr>
          <w:sz w:val="20"/>
          <w:vertAlign w:val="superscript"/>
        </w:rPr>
        <w:t>[88]</w:t>
      </w:r>
      <w:r>
        <w:t xml:space="preserve">. An additional U.S. patent for overdose protection was issued in December 2025 </w:t>
      </w:r>
      <w:r>
        <w:rPr>
          <w:sz w:val="20"/>
          <w:vertAlign w:val="superscript"/>
        </w:rPr>
        <w:t>[89]</w:t>
      </w:r>
      <w:r>
        <w:t>.</w:t>
      </w:r>
    </w:p>
    <w:p w14:paraId="47A028EC" w14:textId="77777777" w:rsidR="006B3C2D" w:rsidRDefault="00000000">
      <w:pPr>
        <w:pStyle w:val="Heading2"/>
      </w:pPr>
      <w:bookmarkStart w:id="83" w:name="_Toc226966623"/>
      <w:r>
        <w:t>10.6 The Broader Question: Priorities in a Quality-Compromised Market</w:t>
      </w:r>
      <w:bookmarkEnd w:id="83"/>
    </w:p>
    <w:p w14:paraId="664ED0E1" w14:textId="77777777" w:rsidR="006B3C2D" w:rsidRDefault="00000000">
      <w:r>
        <w:t xml:space="preserve">Citeline's Pink Sheet, a pharmaceutical industry publication, reported that "FDA Has Soured On Abuse Deterrent Labeling Even Outside Of Opioids," suggesting that the agency has grown skeptical of the ADF approach for stimulants following the failures of AR19 and ADAIR </w:t>
      </w:r>
      <w:r>
        <w:rPr>
          <w:sz w:val="20"/>
          <w:vertAlign w:val="superscript"/>
        </w:rPr>
        <w:t>[90]</w:t>
      </w:r>
      <w:r>
        <w:t>.</w:t>
      </w:r>
    </w:p>
    <w:p w14:paraId="78B03E32" w14:textId="77777777" w:rsidR="006B3C2D" w:rsidRDefault="00000000">
      <w:r>
        <w:t>As of April 2026, no abuse-deterrent stimulant formulation has been approved by the FDA. The pattern, one unanimous rejection on safety grounds, one clinical trial failure on efficacy grounds, and one still in development, raises a broader question about regulatory priorities. Should ADF development be a priority for ADHD stimulants when the quality of existing formulations is already compromised? The Valisure/Stanford data show that half of tested ER generics fail dissolution, a quality problem affecting millions of patients every day. ADF technology, even if successful, would address the misuse risk for a subset of patients while the fundamental quality problem remains unaddressed for the entire patient population. This is not an argument against ADF development, but it highlights the misallocation of industry and regulatory attention when basic formulation quality remains unresolved.</w:t>
      </w:r>
    </w:p>
    <w:p w14:paraId="1C4F0B0A" w14:textId="77777777" w:rsidR="006B3C2D" w:rsidRDefault="006B3C2D"/>
    <w:p w14:paraId="1F673050" w14:textId="77777777" w:rsidR="006B3C2D" w:rsidRDefault="00000000">
      <w:pPr>
        <w:pStyle w:val="Heading1"/>
      </w:pPr>
      <w:bookmarkStart w:id="84" w:name="_Toc226966624"/>
      <w:r>
        <w:lastRenderedPageBreak/>
        <w:t>11. The Drug Shortage Connection</w:t>
      </w:r>
      <w:bookmarkEnd w:id="84"/>
    </w:p>
    <w:p w14:paraId="54B530F2" w14:textId="77777777" w:rsidR="006B3C2D" w:rsidRDefault="00000000">
      <w:pPr>
        <w:pStyle w:val="Heading2"/>
      </w:pPr>
      <w:bookmarkStart w:id="85" w:name="_Toc226966625"/>
      <w:r>
        <w:t>11.1 Timeline of the Stimulant Shortage</w:t>
      </w:r>
      <w:bookmarkEnd w:id="85"/>
    </w:p>
    <w:p w14:paraId="4623A37B" w14:textId="77777777" w:rsidR="006B3C2D" w:rsidRDefault="00000000">
      <w:r>
        <w:t xml:space="preserve">In October 2022, the FDA formally announced a shortage of Adderall (amphetamine mixed salts), citing manufacturing delays at Teva Pharmaceutical Industries, the largest manufacturer of Adderall and its generic equivalents </w:t>
      </w:r>
      <w:r>
        <w:rPr>
          <w:sz w:val="20"/>
          <w:vertAlign w:val="superscript"/>
        </w:rPr>
        <w:t>[8]</w:t>
      </w:r>
      <w:r>
        <w:t>. The shortage rapidly expanded to encompass multiple stimulant medications.</w:t>
      </w:r>
    </w:p>
    <w:p w14:paraId="60439147" w14:textId="77777777" w:rsidR="006B3C2D" w:rsidRDefault="00000000">
      <w:pPr>
        <w:pStyle w:val="Heading2"/>
      </w:pPr>
      <w:bookmarkStart w:id="86" w:name="_Toc226966626"/>
      <w:r>
        <w:t>11.2 DEA Production Quotas</w:t>
      </w:r>
      <w:bookmarkEnd w:id="86"/>
    </w:p>
    <w:p w14:paraId="1B294AB4" w14:textId="77777777" w:rsidR="006B3C2D" w:rsidRDefault="00000000">
      <w:r>
        <w:t xml:space="preserve">The Drug Enforcement Administration (DEA) controls the production of Schedule II controlled substances through annual aggregate production quotas. The DEA/IQVIA report on stimulant prescription trends documented that manufacturers used only approximately 70% of their allotted production quota for amphetamine products in 2022, despite the declared shortage </w:t>
      </w:r>
      <w:r>
        <w:rPr>
          <w:sz w:val="20"/>
          <w:vertAlign w:val="superscript"/>
        </w:rPr>
        <w:t>[1]</w:t>
      </w:r>
      <w:r>
        <w:t xml:space="preserve">. The "Dear Americans" letter from the FDA Commissioner noted that FDA was "asking manufacturers to confirm they are working to increase production to meet their allotted quota amount" and that "if any individual manufacturer does not wish to increase production, we have asked that manufacturer to relinquish their remaining 2023 quota allotment" so DEA could "redistribute that allotment to manufacturers that will increase production" </w:t>
      </w:r>
      <w:r>
        <w:rPr>
          <w:sz w:val="20"/>
          <w:vertAlign w:val="superscript"/>
        </w:rPr>
        <w:t>[77]</w:t>
      </w:r>
      <w:r>
        <w:t>.</w:t>
      </w:r>
    </w:p>
    <w:p w14:paraId="1A23A32D" w14:textId="77777777" w:rsidR="006B3C2D" w:rsidRDefault="00000000">
      <w:r>
        <w:t xml:space="preserve">For 2025, the DEA raised the aggregate production quota for d-amphetamine by 25%, from 21.2 million grams to 26.5 million grams, reflecting an acknowledgment that prior quota levels were contributing to supply constraints. CDR Emily Thakur of FDA's drug shortage team explained that "each year, the Drug Enforcement Administration, or DEA, establishes quotas for schedule I and schedule II controlled substances" and confirmed that FDA "works closely with DEA in efforts to prevent or mitigate the shortage" </w:t>
      </w:r>
      <w:r>
        <w:rPr>
          <w:sz w:val="20"/>
          <w:vertAlign w:val="superscript"/>
        </w:rPr>
        <w:t>[106]</w:t>
      </w:r>
      <w:r>
        <w:t>.</w:t>
      </w:r>
    </w:p>
    <w:p w14:paraId="6437A945" w14:textId="77777777" w:rsidR="006B3C2D" w:rsidRDefault="00000000">
      <w:pPr>
        <w:pStyle w:val="Heading2"/>
      </w:pPr>
      <w:bookmarkStart w:id="87" w:name="_Toc226966627"/>
      <w:r>
        <w:lastRenderedPageBreak/>
        <w:t>11.3 Reports to Congress</w:t>
      </w:r>
      <w:bookmarkEnd w:id="87"/>
    </w:p>
    <w:p w14:paraId="4665B78C" w14:textId="77777777" w:rsidR="006B3C2D" w:rsidRDefault="00000000">
      <w:r>
        <w:t xml:space="preserve">The FDA submitted detailed Reports to Congress on Drug Shortages for calendar years 2023 (media/179156) and 2024 (media/189325), documenting the agency's monitoring and mitigation activities </w:t>
      </w:r>
      <w:r>
        <w:rPr>
          <w:sz w:val="20"/>
          <w:vertAlign w:val="superscript"/>
        </w:rPr>
        <w:t>[75][76]</w:t>
      </w:r>
      <w:r>
        <w:t xml:space="preserve">. The August 2023 "Dear Americans" letter from the FDA Commissioner (media/170736) addressed public concern directly, outlining steps the agency was taking to address stimulant supply </w:t>
      </w:r>
      <w:r>
        <w:rPr>
          <w:sz w:val="20"/>
          <w:vertAlign w:val="superscript"/>
        </w:rPr>
        <w:t>[77]</w:t>
      </w:r>
      <w:r>
        <w:t>.</w:t>
      </w:r>
    </w:p>
    <w:p w14:paraId="473F5CE3" w14:textId="77777777" w:rsidR="006B3C2D" w:rsidRDefault="00000000">
      <w:pPr>
        <w:pStyle w:val="Heading2"/>
      </w:pPr>
      <w:bookmarkStart w:id="88" w:name="_Toc226966628"/>
      <w:r>
        <w:t>11.4 The Quality Consequence of Shortages</w:t>
      </w:r>
      <w:bookmarkEnd w:id="88"/>
    </w:p>
    <w:p w14:paraId="64DB40F0" w14:textId="77777777" w:rsidR="006B3C2D" w:rsidRDefault="00000000">
      <w:r>
        <w:t>Drug shortages create a direct mechanism for quality exposure. When a patient's usual manufacturer is unavailable, pharmacies dispense whatever alternative is in stock. The patient receives a product from a manufacturer whose quality history, formulation characteristics, and manufacturing processes may differ significantly from their previous medication.</w:t>
      </w:r>
    </w:p>
    <w:p w14:paraId="4A57142C" w14:textId="77777777" w:rsidR="006B3C2D" w:rsidRDefault="00000000">
      <w:r>
        <w:t>In a market where the Valisure study found that 50% of tested ER generics failed dissolution, forced manufacturer switching exposes patients to a coin-flip probability of receiving a product that does not release drug equivalently to the brand.</w:t>
      </w:r>
    </w:p>
    <w:p w14:paraId="09ADC5C9" w14:textId="77777777" w:rsidR="006B3C2D" w:rsidRDefault="006B3C2D"/>
    <w:p w14:paraId="6A8975C7" w14:textId="77777777" w:rsidR="006B3C2D" w:rsidRDefault="00000000">
      <w:pPr>
        <w:pStyle w:val="Heading1"/>
      </w:pPr>
      <w:bookmarkStart w:id="89" w:name="_Toc226966629"/>
      <w:r>
        <w:t>12. The 2025 Effectiveness Decline: Three Converging Forces</w:t>
      </w:r>
      <w:bookmarkEnd w:id="89"/>
    </w:p>
    <w:p w14:paraId="36783141" w14:textId="77777777" w:rsidR="006B3C2D" w:rsidRDefault="00000000">
      <w:pPr>
        <w:pStyle w:val="Heading2"/>
      </w:pPr>
      <w:bookmarkStart w:id="90" w:name="_Toc226966630"/>
      <w:r>
        <w:t>12.1 The Observation</w:t>
      </w:r>
      <w:bookmarkEnd w:id="90"/>
    </w:p>
    <w:p w14:paraId="3C065BE9" w14:textId="77777777" w:rsidR="006B3C2D" w:rsidRDefault="00000000">
      <w:r>
        <w:t xml:space="preserve">Beginning in early-to-mid 2025, patients and clinicians reported a significant, broad decline in the effectiveness of ADHD stimulant medications. Unlike previous quality concerns that affected specific generic manufacturers, this decline spans the entire stimulant class, brand-name and generic, amphetamine and methylphenidate, immediate-release and extended-release </w:t>
      </w:r>
      <w:r>
        <w:lastRenderedPageBreak/>
        <w:t>formulations. The phenomenon is ongoing as of April 2026 and has not been officially acknowledged by the FDA.</w:t>
      </w:r>
    </w:p>
    <w:p w14:paraId="5B00D68E" w14:textId="77777777" w:rsidR="006B3C2D" w:rsidRDefault="00000000">
      <w:r>
        <w:t>This class-wide pattern demands an explanation beyond individual manufacturer quality failures. If the problem were limited to generics, it would point to the bioequivalence and manufacturing issues documented in earlier sections. If it were limited to one drug substance, it would point to an API supply problem. But a simultaneous decline across all CNS stimulants, brands included, points to upstream forces that affect every manufacturer at the same time.</w:t>
      </w:r>
    </w:p>
    <w:p w14:paraId="4A33E86B" w14:textId="77777777" w:rsidR="006B3C2D" w:rsidRDefault="00000000">
      <w:r>
        <w:t>Analysis of the OpenRX database, supplemented by direct examination of SPL (Structured Product Labeling) data containing 2,700 label versions and 28,582 version-ingredient records, ANDA supplement filings from the Drugs@FDA API, and FDA regulatory actions, reveals three converging forces whose simultaneous impact in 2024-2025 provides a plausible explanation.</w:t>
      </w:r>
    </w:p>
    <w:p w14:paraId="44681AC0" w14:textId="77777777" w:rsidR="006B3C2D" w:rsidRDefault="00000000">
      <w:pPr>
        <w:pStyle w:val="Heading2"/>
      </w:pPr>
      <w:bookmarkStart w:id="91" w:name="_Toc226966631"/>
      <w:r>
        <w:t>12.2 Force 1: The Nitrosamine Reformulation Wave</w:t>
      </w:r>
      <w:bookmarkEnd w:id="91"/>
    </w:p>
    <w:p w14:paraId="68D71555" w14:textId="77777777" w:rsidR="006B3C2D" w:rsidRDefault="00000000">
      <w:r>
        <w:t xml:space="preserve">The most likely primary driver of the class-wide effectiveness change is a regulatory-driven mass reformulation event. In September 2024, the FDA published Revision 2 of its final guidance, "Control of Nitrosamine Impurities in Human Drugs," establishing an August 1, 2025 compliance deadline for all manufacturers to complete confirmatory testing for nitrosamine drug substance-related impurities (NDSRIs) and implement mitigation strategies </w:t>
      </w:r>
      <w:r>
        <w:rPr>
          <w:sz w:val="20"/>
          <w:vertAlign w:val="superscript"/>
        </w:rPr>
        <w:t>[108]</w:t>
      </w:r>
      <w:r>
        <w:t>. This deadline applies to every prescription drug manufacturer in the United States, brand and generic alike.</w:t>
      </w:r>
    </w:p>
    <w:p w14:paraId="1E5A5910" w14:textId="77777777" w:rsidR="006B3C2D" w:rsidRDefault="00000000">
      <w:r>
        <w:t xml:space="preserve">The guidance explicitly recommends that manufacturers reformulate their products by adding antioxidants (ascorbic acid, alpha-tocopherol, propyl gallate, cysteine hydrochloride) or pH modifiers (sodium bicarbonate) to prevent NDSRI formation during the product's shelf life </w:t>
      </w:r>
      <w:r>
        <w:rPr>
          <w:sz w:val="20"/>
          <w:vertAlign w:val="superscript"/>
        </w:rPr>
        <w:t>[109]</w:t>
      </w:r>
      <w:r>
        <w:t xml:space="preserve">. Alternatively, manufacturers may optimize their API synthesis routes to minimize or prevent </w:t>
      </w:r>
      <w:r>
        <w:lastRenderedPageBreak/>
        <w:t xml:space="preserve">nitrosamine formation, avoiding reaction conditions that produce nitrosamines, replacing nitrites with other quenching agents, or substituting amine bases and amide solvents </w:t>
      </w:r>
      <w:r>
        <w:rPr>
          <w:sz w:val="20"/>
          <w:vertAlign w:val="superscript"/>
        </w:rPr>
        <w:t>[109]</w:t>
      </w:r>
      <w:r>
        <w:t>.</w:t>
      </w:r>
    </w:p>
    <w:p w14:paraId="0B1785F8" w14:textId="77777777" w:rsidR="006B3C2D" w:rsidRDefault="00000000">
      <w:r>
        <w:t xml:space="preserve">Either approach, adding excipients or changing the synthesis process, constitutes a formulation or manufacturing change. FDA's guidance allows some reformulated products to be supported by comparative dissolution testing rather than new bioequivalence studies, particularly for BCS Class 1 (highly soluble) drugs like amphetamine salts </w:t>
      </w:r>
      <w:r>
        <w:rPr>
          <w:sz w:val="20"/>
          <w:vertAlign w:val="superscript"/>
        </w:rPr>
        <w:t>[110]</w:t>
      </w:r>
      <w:r>
        <w:t>. But dissolution testing in a laboratory vessel does not always predict dissolution in a patient's gastrointestinal tract, this is precisely the lesson of the Concerta bioequivalence failure documented in Section 2.</w:t>
      </w:r>
    </w:p>
    <w:p w14:paraId="207B35B1" w14:textId="77777777" w:rsidR="006B3C2D" w:rsidRDefault="00000000">
      <w:r>
        <w:t xml:space="preserve">By June 2025, FDA acknowledged that manufacturers could not meet the August 1 deadline and softened the requirement to accept "progress reports" in lieu of full compliance </w:t>
      </w:r>
      <w:r>
        <w:rPr>
          <w:sz w:val="20"/>
          <w:vertAlign w:val="superscript"/>
        </w:rPr>
        <w:t>[111]</w:t>
      </w:r>
      <w:r>
        <w:t>. This acknowledgment confirms that manufacturers were actively reformulating products throughout 2024 and into 2025, exactly the period when patient-reported effectiveness began declining.</w:t>
      </w:r>
    </w:p>
    <w:p w14:paraId="31C77C6D" w14:textId="77777777" w:rsidR="006B3C2D" w:rsidRDefault="00000000">
      <w:r>
        <w:t>The timeline correlation is precise: manufacturers reformulating throughout 2024 → reformulated products reaching pharmacy shelves in early-mid 2025 → patient complaints about effectiveness decline beginning in early-mid 2025.</w:t>
      </w:r>
    </w:p>
    <w:p w14:paraId="4CFD331F" w14:textId="77777777" w:rsidR="006B3C2D" w:rsidRDefault="00000000">
      <w:pPr>
        <w:pStyle w:val="Heading2"/>
      </w:pPr>
      <w:bookmarkStart w:id="92" w:name="_Toc226966632"/>
      <w:r>
        <w:t>12.3 Force 2: DEA Production Quota Surge</w:t>
      </w:r>
      <w:bookmarkEnd w:id="92"/>
    </w:p>
    <w:p w14:paraId="289EF7B7" w14:textId="77777777" w:rsidR="006B3C2D" w:rsidRDefault="00000000">
      <w:r>
        <w:t>Simultaneously, the DEA significantly increased aggregate production quotas (APQs) for all major ADHD drug substances in 2025, creating pressure to scale up manufacturing rapidly:</w:t>
      </w:r>
    </w:p>
    <w:p w14:paraId="7591FDF2" w14:textId="77777777" w:rsidR="006B3C2D" w:rsidRDefault="00000000">
      <w:pPr>
        <w:pStyle w:val="ListBullet"/>
        <w:ind w:firstLine="0"/>
      </w:pPr>
      <w:r>
        <w:rPr>
          <w:b/>
        </w:rPr>
        <w:t>d-Amphetamine (for sale):</w:t>
      </w:r>
      <w:r>
        <w:t xml:space="preserve"> 21.2 million grams → 26.5 million grams (+25%), the first time the DEA has ever adjusted the APQ for Adderall and its generic equivalents </w:t>
      </w:r>
      <w:r>
        <w:rPr>
          <w:sz w:val="20"/>
          <w:vertAlign w:val="superscript"/>
        </w:rPr>
        <w:t>[112]</w:t>
      </w:r>
    </w:p>
    <w:p w14:paraId="7CC81E47" w14:textId="77777777" w:rsidR="006B3C2D" w:rsidRDefault="00000000">
      <w:pPr>
        <w:pStyle w:val="ListBullet"/>
        <w:ind w:firstLine="0"/>
      </w:pPr>
      <w:r>
        <w:rPr>
          <w:b/>
        </w:rPr>
        <w:t>Lisdexamfetamine:</w:t>
      </w:r>
      <w:r>
        <w:t xml:space="preserve"> 32.7 million grams → 39.9 million grams (+22%) </w:t>
      </w:r>
      <w:r>
        <w:rPr>
          <w:sz w:val="20"/>
          <w:vertAlign w:val="superscript"/>
        </w:rPr>
        <w:t>[113]</w:t>
      </w:r>
    </w:p>
    <w:p w14:paraId="243E8341" w14:textId="77777777" w:rsidR="006B3C2D" w:rsidRDefault="00000000">
      <w:pPr>
        <w:pStyle w:val="ListBullet"/>
        <w:ind w:firstLine="0"/>
      </w:pPr>
      <w:r>
        <w:rPr>
          <w:b/>
        </w:rPr>
        <w:t>Methylphenidate:</w:t>
      </w:r>
      <w:r>
        <w:t xml:space="preserve"> raised to 58.3 million grams </w:t>
      </w:r>
      <w:r>
        <w:rPr>
          <w:sz w:val="20"/>
          <w:vertAlign w:val="superscript"/>
        </w:rPr>
        <w:t>[112]</w:t>
      </w:r>
    </w:p>
    <w:p w14:paraId="0D3E1907" w14:textId="77777777" w:rsidR="006B3C2D" w:rsidRDefault="00000000">
      <w:r>
        <w:lastRenderedPageBreak/>
        <w:t xml:space="preserve">The DEA's October 2025 Federal Register notice stated that the increases were needed in part "to support manufacturers' product development activities toward obtaining FDA approval," indicating that new formulations were being developed simultaneously with production scale-up </w:t>
      </w:r>
      <w:r>
        <w:rPr>
          <w:sz w:val="20"/>
          <w:vertAlign w:val="superscript"/>
        </w:rPr>
        <w:t>[112]</w:t>
      </w:r>
      <w:r>
        <w:t>.</w:t>
      </w:r>
    </w:p>
    <w:p w14:paraId="2252CECD" w14:textId="77777777" w:rsidR="006B3C2D" w:rsidRDefault="00000000">
      <w:r>
        <w:t>A 25% production increase means new batches, potentially new API lots from different suppliers, and more pressure on quality control systems. Under SUPAC, a batch size increase can qualify as a Level 1 or Level 2 change depending on magnitude, neither of which requires a new bioequivalence study.</w:t>
      </w:r>
    </w:p>
    <w:p w14:paraId="5DD45D39" w14:textId="77777777" w:rsidR="006B3C2D" w:rsidRDefault="00000000">
      <w:pPr>
        <w:pStyle w:val="Heading2"/>
      </w:pPr>
      <w:bookmarkStart w:id="93" w:name="_Toc226966633"/>
      <w:r>
        <w:t>12.4 Force 3: API Supply Chain Disruption and Geographic Shift</w:t>
      </w:r>
      <w:bookmarkEnd w:id="93"/>
    </w:p>
    <w:p w14:paraId="370929E0" w14:textId="77777777" w:rsidR="006B3C2D" w:rsidRDefault="00000000">
      <w:r>
        <w:t xml:space="preserve">The third converging force is a structural shift in the global supply chain for stimulant active pharmaceutical ingredients. A 2025 CIDRAP analysis linked the ADHD drug shortage to "sharp, simultaneous production cutbacks across several manufacturers in late 2022 and early 2023 [that] coincided with a steep contraction in US imports of raw amphetamines, pointing to what appears to be a supply chain failure that originated in the European Union" </w:t>
      </w:r>
      <w:r>
        <w:rPr>
          <w:sz w:val="20"/>
          <w:vertAlign w:val="superscript"/>
        </w:rPr>
        <w:t>[114]</w:t>
      </w:r>
      <w:r>
        <w:t>.</w:t>
      </w:r>
    </w:p>
    <w:p w14:paraId="75984BDE" w14:textId="77777777" w:rsidR="006B3C2D" w:rsidRDefault="00000000">
      <w:r>
        <w:t xml:space="preserve">India holds 48% of all active API Drug Master File filings for the US market. In 2024, China surpassed India in new API DMF filings, reflecting rapidly growing Chinese manufacturing capacity </w:t>
      </w:r>
      <w:r>
        <w:rPr>
          <w:sz w:val="20"/>
          <w:vertAlign w:val="superscript"/>
        </w:rPr>
        <w:t>[115]</w:t>
      </w:r>
      <w:r>
        <w:t>. This geographic shift in API sourcing, from established European suppliers to newer Indian and Chinese suppliers, introduces quality variables at the most fundamental level of the drug product.</w:t>
      </w:r>
    </w:p>
    <w:p w14:paraId="6EA36727" w14:textId="77777777" w:rsidR="006B3C2D" w:rsidRDefault="00000000">
      <w:r>
        <w:t xml:space="preserve">As the GDF 2023 presentation "Change in API Supplier: Drug Product Quality Tips" by Keduo Qian (FDA Division of Lifecycle API) warned, a new API supplier's drug substance may have different particle size distribution, polymorphic form, residual solvent profile, or impurity profile, all of which can affect dissolution and bioavailability of the finished product </w:t>
      </w:r>
      <w:r>
        <w:rPr>
          <w:sz w:val="20"/>
          <w:vertAlign w:val="superscript"/>
        </w:rPr>
        <w:t>[116]</w:t>
      </w:r>
      <w:r>
        <w:t xml:space="preserve">. These </w:t>
      </w:r>
      <w:r>
        <w:lastRenderedPageBreak/>
        <w:t>differences may be within compendial specifications but still produce clinically meaningful changes in drug performance.</w:t>
      </w:r>
    </w:p>
    <w:p w14:paraId="0DB92567" w14:textId="77777777" w:rsidR="006B3C2D" w:rsidRDefault="00000000">
      <w:pPr>
        <w:pStyle w:val="Heading2"/>
      </w:pPr>
      <w:bookmarkStart w:id="94" w:name="_Toc226966634"/>
      <w:r>
        <w:t>12.5 SPL Evidence: Formulation Changes Are Documented in the Labels</w:t>
      </w:r>
      <w:bookmarkEnd w:id="94"/>
    </w:p>
    <w:p w14:paraId="12DC98FE" w14:textId="77777777" w:rsidR="006B3C2D" w:rsidRDefault="00000000">
      <w:r>
        <w:t xml:space="preserve">Direct analysis of SPL (Structured Product Labeling) data provides physical evidence that ADHD medication formulations changed during 2024-2025. The OpenRX database's ingredient_hash tracking detected </w:t>
      </w:r>
      <w:r>
        <w:rPr>
          <w:b/>
        </w:rPr>
        <w:t>23 formulation changes between consecutive SPL versions</w:t>
      </w:r>
      <w:r>
        <w:t xml:space="preserve"> filed during 2024-2026. The ingredient diffs reveal not cosmetic changes but </w:t>
      </w:r>
      <w:r>
        <w:rPr>
          <w:b/>
        </w:rPr>
        <w:t>release-controlling polymer swaps</w:t>
      </w:r>
      <w:r>
        <w:t>, exactly the excipients that govern how fast the drug releases in the body:</w:t>
      </w:r>
    </w:p>
    <w:p w14:paraId="33E60112" w14:textId="77777777" w:rsidR="006B3C2D" w:rsidRDefault="00000000">
      <w:r>
        <w:rPr>
          <w:b/>
        </w:rPr>
        <w:t>Actavis Pharma, Dextroamphetamine Sulfate ER Capsule (Oct 2024 → Sep 2025):</w:t>
      </w:r>
      <w:r>
        <w:t xml:space="preserve"> Removed hydroxypropyl cellulose, hypromellose, and polyethylene glycol. Added carboxymethylcellulose, ethylcellulose aqueous dispersion type B, and hypromellose 2910. This is a complete swap of the release-controlling polymer system, ethylcellulose and carboxymethylcellulose have fundamentally different hydration, swelling, and erosion properties than the polymers they replaced, directly changing the drug release kinetics from the ER capsule.</w:t>
      </w:r>
    </w:p>
    <w:p w14:paraId="19C3DD3E" w14:textId="77777777" w:rsidR="006B3C2D" w:rsidRDefault="00000000">
      <w:r>
        <w:rPr>
          <w:b/>
        </w:rPr>
        <w:t>Granules Pharmaceuticals, Dexmethylphenidate HCl ER Capsule (Nov 2023 → Nov 2025):</w:t>
      </w:r>
      <w:r>
        <w:t xml:space="preserve"> Replaced propylene glycol (a liquid plasticizer) with polyethylene glycol 4000 (a solid waxy excipient). In coating systems for extended-release beads, the plasticizer's physical state directly affects film flexibility, permeability, and drug release rate.</w:t>
      </w:r>
    </w:p>
    <w:p w14:paraId="0A0B54DD" w14:textId="77777777" w:rsidR="006B3C2D" w:rsidRDefault="00000000">
      <w:r>
        <w:rPr>
          <w:b/>
        </w:rPr>
        <w:t>Granules Pharmaceuticals, Methylphenidate HCl ER Tablet (Jul 2025 → Nov 2025):</w:t>
      </w:r>
      <w:r>
        <w:t xml:space="preserve"> Changed from unspecified "hypromelloses" to the specific grade "hypromellose 2208." HPMC 2208 is a high-viscosity grade (~100,000 mPa·s) that forms a thicker gel layer upon hydration, producing slower drug release compared to lower-viscosity grades.</w:t>
      </w:r>
    </w:p>
    <w:p w14:paraId="6FC364BE" w14:textId="77777777" w:rsidR="006B3C2D" w:rsidRDefault="00000000">
      <w:r>
        <w:rPr>
          <w:b/>
        </w:rPr>
        <w:lastRenderedPageBreak/>
        <w:t>SpecGx LLC (Mallinckrodt), Methylphenidate HCl IR Tablet (Feb 2023 → Jul 2024):</w:t>
      </w:r>
      <w:r>
        <w:t xml:space="preserve"> Removed hypromellose 2208 entirely from an IR formulation. This deletion of a matrix-forming polymer changes the tablet's disintegration and dissolution characteristics, from the same manufacturer whose Concerta generic was previously downgraded from AB to BX for dissolution rate problems.</w:t>
      </w:r>
    </w:p>
    <w:p w14:paraId="35FCD1A6" w14:textId="77777777" w:rsidR="006B3C2D" w:rsidRDefault="00000000">
      <w:r>
        <w:rPr>
          <w:b/>
        </w:rPr>
        <w:t>Lannett Company, Mixed Amphetamine Salts (Jun 2024 → Jul 2024):</w:t>
      </w:r>
      <w:r>
        <w:t xml:space="preserve"> Added corn starch, a superdisintegrant that accelerates tablet breakup. Lannett subsequently had two generic Vyvanse recalls (content uniformity failure in Oct 2024, label mix-up in Aug 2025).</w:t>
      </w:r>
    </w:p>
    <w:p w14:paraId="3F03941D" w14:textId="77777777" w:rsidR="006B3C2D" w:rsidRDefault="00000000">
      <w:r>
        <w:rPr>
          <w:b/>
        </w:rPr>
        <w:t>Neos Therapeutics (Apr-Aug 2025):</w:t>
      </w:r>
      <w:r>
        <w:t xml:space="preserve"> Multiple new ingredients appeared: polystyrene sulfonic acid, sodium polystyrene sulfonate (ion exchange resins), citric acid monohydrate, methacrylic acid, and fructose. Neos filed </w:t>
      </w:r>
      <w:r>
        <w:rPr>
          <w:b/>
        </w:rPr>
        <w:t>three Manufacturing (CMC) supplements</w:t>
      </w:r>
      <w:r>
        <w:t xml:space="preserve"> within 13 months (March 2024, March 2024, March 2025), consistent with significant, iterative reformulation.</w:t>
      </w:r>
    </w:p>
    <w:p w14:paraId="0755E8F7" w14:textId="77777777" w:rsidR="006B3C2D" w:rsidRDefault="00000000">
      <w:r>
        <w:t xml:space="preserve">Additionally, </w:t>
      </w:r>
      <w:r>
        <w:rPr>
          <w:b/>
        </w:rPr>
        <w:t>81 ingredient names appeared for the first time</w:t>
      </w:r>
      <w:r>
        <w:t xml:space="preserve"> in ADHD product SPL labels during 2024-2026, including release-controlling materials (cellulose acetate, hypromellose acetate succinate, ethylcellulose aqueous dispersion type B, methacrylic acid-ethyl acrylate copolymer type A, polyethylene oxide 200,000/5,000,000), ion exchange resins, and new coating and matrix-forming polymers.</w:t>
      </w:r>
    </w:p>
    <w:p w14:paraId="05D709B3" w14:textId="77777777" w:rsidR="006B3C2D" w:rsidRDefault="00000000">
      <w:pPr>
        <w:pStyle w:val="Heading2"/>
      </w:pPr>
      <w:bookmarkStart w:id="95" w:name="_Toc226966635"/>
      <w:r>
        <w:t>12.6 ANDA Supplement Evidence</w:t>
      </w:r>
      <w:bookmarkEnd w:id="95"/>
    </w:p>
    <w:p w14:paraId="259BD3D2" w14:textId="77777777" w:rsidR="006B3C2D" w:rsidRDefault="00000000">
      <w:r>
        <w:t>Analysis of the Drugs@FDA API revealed 182 ANDA/NDA supplements filed for ADHD stimulant products in 2024-2026:</w:t>
      </w:r>
    </w:p>
    <w:p w14:paraId="6619F72E" w14:textId="77777777" w:rsidR="006B3C2D" w:rsidRDefault="00000000">
      <w:pPr>
        <w:pStyle w:val="ListBullet"/>
        <w:ind w:firstLine="0"/>
      </w:pPr>
      <w:r>
        <w:rPr>
          <w:b/>
        </w:rPr>
        <w:lastRenderedPageBreak/>
        <w:t>177 Labeling supplements:</w:t>
      </w:r>
      <w:r>
        <w:t xml:space="preserve"> Primarily the FDA-mandated stimulant warning updates (misuse, abuse, addiction, overdose) required by the May 2023 safety communication, propagating across all manufacturers through 2024-2025.</w:t>
      </w:r>
    </w:p>
    <w:p w14:paraId="0D2C7C07" w14:textId="77777777" w:rsidR="006B3C2D" w:rsidRDefault="00000000">
      <w:pPr>
        <w:pStyle w:val="ListBullet"/>
        <w:ind w:firstLine="0"/>
      </w:pPr>
      <w:r>
        <w:rPr>
          <w:b/>
        </w:rPr>
        <w:t>5 Manufacturing (CMC) supplements (Prior Approval):</w:t>
      </w:r>
      <w:r>
        <w:t xml:space="preserve"> Neos Therapeutics (3), Sandoz (1), Hikma (1).</w:t>
      </w:r>
    </w:p>
    <w:p w14:paraId="7E9EC3A0" w14:textId="77777777" w:rsidR="006B3C2D" w:rsidRDefault="00000000">
      <w:r>
        <w:t xml:space="preserve">However, the CMC supplements visible in the API represent only changes requiring Prior Approval. Level 1 changes (annual report), Level 2 changes (CBE-30), and Changes Being Effected (CBE) supplements, which include the release-controlling polymer swaps detected in the SPL data, are </w:t>
      </w:r>
      <w:r>
        <w:rPr>
          <w:b/>
        </w:rPr>
        <w:t>not visible in the public Drugs@FDA database</w:t>
      </w:r>
      <w:r>
        <w:t>. The 5 PAS supplements are the tip of an iceberg of formulation changes occurring through invisible regulatory pathways.</w:t>
      </w:r>
    </w:p>
    <w:p w14:paraId="2BC3BBF9" w14:textId="77777777" w:rsidR="006B3C2D" w:rsidRDefault="00000000">
      <w:pPr>
        <w:pStyle w:val="Heading2"/>
      </w:pPr>
      <w:bookmarkStart w:id="96" w:name="_Toc226966636"/>
      <w:r>
        <w:t>12.7 The Antioxidant Question</w:t>
      </w:r>
      <w:bookmarkEnd w:id="96"/>
    </w:p>
    <w:p w14:paraId="0F0F1A0C" w14:textId="77777777" w:rsidR="006B3C2D" w:rsidRDefault="00000000">
      <w:r>
        <w:t xml:space="preserve">A targeted search of the SPL data for the specific antioxidants recommended by FDA for nitrosamine mitigation (ascorbic acid, alpha-tocopherol, propyl gallate, cysteine hydrochloride, sodium bicarbonate) found </w:t>
      </w:r>
      <w:r>
        <w:rPr>
          <w:b/>
        </w:rPr>
        <w:t>no new additions</w:t>
      </w:r>
      <w:r>
        <w:t xml:space="preserve"> of these excipients in 2024-2026 ADHD product labels. Butylated hydroxytoluene (BHT) was present in 44 version-ingredient records but all pre-existing (primarily Concerta/Janssen and some generics), not newly added.</w:t>
      </w:r>
    </w:p>
    <w:p w14:paraId="516708FD" w14:textId="77777777" w:rsidR="006B3C2D" w:rsidRDefault="00000000">
      <w:r>
        <w:t xml:space="preserve">This absence suggests manufacturers may be mitigating nitrosamines through </w:t>
      </w:r>
      <w:r>
        <w:rPr>
          <w:b/>
        </w:rPr>
        <w:t>synthesis route changes and process modifications</w:t>
      </w:r>
      <w:r>
        <w:t xml:space="preserve"> rather than excipient additions, approaches that would not appear as new inactive ingredients in the SPL data but would still require manufacturing process changes that could affect the final product's quality attributes. The simultaneous polymer/excipient changes detected may represent SUPAC-bundled changes where the nitrosamine mitigation drove a broader reformulation.</w:t>
      </w:r>
    </w:p>
    <w:p w14:paraId="78D0A873" w14:textId="77777777" w:rsidR="006B3C2D" w:rsidRDefault="00000000">
      <w:pPr>
        <w:pStyle w:val="Heading2"/>
      </w:pPr>
      <w:bookmarkStart w:id="97" w:name="_Toc226966637"/>
      <w:r>
        <w:lastRenderedPageBreak/>
        <w:t>12.8 The Multiplier Effect</w:t>
      </w:r>
      <w:bookmarkEnd w:id="97"/>
    </w:p>
    <w:p w14:paraId="77DB3C1C" w14:textId="77777777" w:rsidR="006B3C2D" w:rsidRDefault="00000000">
      <w:r>
        <w:t>The three forces do not merely add risk, they multiply it. A manufacturer in 2024-2025 may be simultaneously:</w:t>
      </w:r>
    </w:p>
    <w:p w14:paraId="309DF370" w14:textId="77777777" w:rsidR="006B3C2D" w:rsidRDefault="00000000">
      <w:pPr>
        <w:pStyle w:val="ListNumber"/>
        <w:ind w:firstLine="0"/>
      </w:pPr>
      <w:r>
        <w:rPr>
          <w:b/>
        </w:rPr>
        <w:t>Reformulating</w:t>
      </w:r>
      <w:r>
        <w:t xml:space="preserve"> to mitigate nitrosamine formation (synthesis route change or excipient addition)</w:t>
      </w:r>
    </w:p>
    <w:p w14:paraId="3690CD81" w14:textId="77777777" w:rsidR="006B3C2D" w:rsidRDefault="00000000">
      <w:pPr>
        <w:pStyle w:val="ListNumber"/>
        <w:ind w:firstLine="0"/>
      </w:pPr>
      <w:r>
        <w:rPr>
          <w:b/>
        </w:rPr>
        <w:t>Scaling up</w:t>
      </w:r>
      <w:r>
        <w:t xml:space="preserve"> 25% to meet increased DEA quota (larger batch sizes, additional production shifts)</w:t>
      </w:r>
    </w:p>
    <w:p w14:paraId="6C28A215" w14:textId="77777777" w:rsidR="006B3C2D" w:rsidRDefault="00000000">
      <w:pPr>
        <w:pStyle w:val="ListNumber"/>
        <w:ind w:firstLine="0"/>
      </w:pPr>
      <w:r>
        <w:rPr>
          <w:b/>
        </w:rPr>
        <w:t>Switching API suppliers</w:t>
      </w:r>
      <w:r>
        <w:t xml:space="preserve"> because European sources cannot meet increased demand (new Indian or Chinese supplier with different particle size, polymorphic form, and impurity profile)</w:t>
      </w:r>
    </w:p>
    <w:p w14:paraId="6DDEDFC2" w14:textId="77777777" w:rsidR="006B3C2D" w:rsidRDefault="00000000">
      <w:r>
        <w:t xml:space="preserve">Under the current regulatory framework, each change is evaluated independently. The nitrosamine mitigation is filed as a CBE or PAS supplement. The batch size increase is a SUPAC Level 1 or 2 change. The API supplier switch is a separate drug substance supplement. </w:t>
      </w:r>
      <w:r>
        <w:rPr>
          <w:b/>
        </w:rPr>
        <w:t>No mechanism exists to assess the cumulative impact of all three changes on the same product.</w:t>
      </w:r>
      <w:r>
        <w:t xml:space="preserve"> For BCS Class 1 drugs, FDA may accept comparative dissolution testing for each change individually, but dissolution comparison in three separate lab tests does not verify that the triple-changed product performs equivalently in a patient's GI tract.</w:t>
      </w:r>
    </w:p>
    <w:p w14:paraId="1A3B177B" w14:textId="77777777" w:rsidR="006B3C2D" w:rsidRDefault="00000000">
      <w:r>
        <w:t>The result is a class of medications where every product on the market may have been simultaneously modified through multiple pathways, with no in-vivo verification that the modified products work the same as the products that were originally proven bioequivalent.</w:t>
      </w:r>
    </w:p>
    <w:p w14:paraId="680082DA" w14:textId="77777777" w:rsidR="006B3C2D" w:rsidRDefault="006B3C2D"/>
    <w:p w14:paraId="76A8D5BC" w14:textId="77777777" w:rsidR="006B3C2D" w:rsidRDefault="00000000">
      <w:pPr>
        <w:pStyle w:val="Heading1"/>
      </w:pPr>
      <w:bookmarkStart w:id="98" w:name="_Toc226966638"/>
      <w:r>
        <w:lastRenderedPageBreak/>
        <w:t>13. Systemic Architecture of Failure (Updated)</w:t>
      </w:r>
      <w:bookmarkEnd w:id="98"/>
    </w:p>
    <w:p w14:paraId="461C86C1" w14:textId="77777777" w:rsidR="006B3C2D" w:rsidRDefault="00000000">
      <w:r>
        <w:t>The preceding sections document not isolated failures but an interconnected system of regulatory gaps. Viewed as a whole, the architecture of failure has eight interlocking components, and their interactions create risks that multiply rather than merely add.</w:t>
      </w:r>
    </w:p>
    <w:p w14:paraId="4F6A84E3" w14:textId="77777777" w:rsidR="006B3C2D" w:rsidRDefault="00000000">
      <w:pPr>
        <w:pStyle w:val="Heading2"/>
      </w:pPr>
      <w:bookmarkStart w:id="99" w:name="_Toc226966639"/>
      <w:r>
        <w:t>12.1 The Eight Components</w:t>
      </w:r>
      <w:bookmarkEnd w:id="99"/>
    </w:p>
    <w:p w14:paraId="4478CC16" w14:textId="77777777" w:rsidR="006B3C2D" w:rsidRDefault="00000000">
      <w:r>
        <w:rPr>
          <w:b/>
        </w:rPr>
        <w:t>1. Bioequivalence is a one-time gate, not ongoing verification.</w:t>
      </w:r>
      <w:r>
        <w:t xml:space="preserve"> A generic product proves equivalence once at approval. No requirement exists for periodic re-testing, even as the product's formulation and manufacturing evolve post-approval. The Concerta case demonstrated that the test itself can be wrong, and that correcting the test retroactively is bureaucratically difficult and applies only to the specific product that triggered the investigation.</w:t>
      </w:r>
    </w:p>
    <w:p w14:paraId="693A36BD" w14:textId="77777777" w:rsidR="006B3C2D" w:rsidRDefault="00000000">
      <w:r>
        <w:rPr>
          <w:b/>
        </w:rPr>
        <w:t>2. SUPAC allows cumulative drift without cumulative assessment.</w:t>
      </w:r>
      <w:r>
        <w:t xml:space="preserve"> Post-approval changes are evaluated individually under a 29-year-old framework that explicitly does not address the aggregate impact of multiple successive changes. A product can undergo dozens of individually minor changes over its lifetime, each documented in a separate annual report or CBE supplement, without any mechanism to assess whether the cumulative impact has rendered the product non-equivalent to the version that passed the original BE study.</w:t>
      </w:r>
    </w:p>
    <w:p w14:paraId="7952ED30" w14:textId="77777777" w:rsidR="006B3C2D" w:rsidRDefault="00000000">
      <w:r>
        <w:rPr>
          <w:b/>
        </w:rPr>
        <w:t>3. The FDA cannot fix wrong standards because of proprietary data walls.</w:t>
      </w:r>
      <w:r>
        <w:t xml:space="preserve"> Even when the FDA knows that dissolution standards are inadequate, it cannot share the proprietary data needed for USP to revise those standards in a timely manner. The methylphenidate ER monograph took six years from problem recognition to monograph revision, six years during which products were tested against standards known to be inadequate and passing.</w:t>
      </w:r>
    </w:p>
    <w:p w14:paraId="7D62464A" w14:textId="77777777" w:rsidR="006B3C2D" w:rsidRDefault="00000000">
      <w:r>
        <w:rPr>
          <w:b/>
        </w:rPr>
        <w:t>4. Post-approval surveillance tests almost nothing.</w:t>
      </w:r>
      <w:r>
        <w:t xml:space="preserve"> Fewer than 650 tests across all generic drugs over six years means the vast majority of products are never independently verified </w:t>
      </w:r>
      <w:r>
        <w:lastRenderedPageBreak/>
        <w:t>after approval. The reactive surveillance model depends on problems being reported through channels (FAERS, DQRS) that are structurally biased against detecting the most common quality complaint: decreased effectiveness.</w:t>
      </w:r>
    </w:p>
    <w:p w14:paraId="3E2F8ED4" w14:textId="77777777" w:rsidR="006B3C2D" w:rsidRDefault="00000000">
      <w:r>
        <w:rPr>
          <w:b/>
        </w:rPr>
        <w:t>5. The inspection workforce cannot cover the global manufacturing base.</w:t>
      </w:r>
      <w:r>
        <w:t xml:space="preserve"> With vacancy rates at 16%, a 36% decline in inspections since 2019, and increasing dependence on foreign manufacturing (particularly in India, where API synthesis and some finished dosage manufacturing occurs), facility oversight is structurally inadequate. Pre-approval inspections provide a one-time snapshot; post-approval inspections that would catch SUPAC compliance issues and manufacturing process deviations are declining.</w:t>
      </w:r>
    </w:p>
    <w:p w14:paraId="41871DED" w14:textId="77777777" w:rsidR="006B3C2D" w:rsidRDefault="00000000">
      <w:r>
        <w:rPr>
          <w:b/>
        </w:rPr>
        <w:t>6. Stability testing is annual, self-reported, and catches problems too late.</w:t>
      </w:r>
      <w:r>
        <w:t xml:space="preserve"> One batch per year, tested by the manufacturer itself, with results that arrive months after patients have consumed the product. The Sun Pharma Vyvanse recall demonstrates the timing problem precisely: dissolution failure detected at 12 months means patients received subtherapeutic product for the entire period between distribution and recall.</w:t>
      </w:r>
    </w:p>
    <w:p w14:paraId="7793EECD" w14:textId="77777777" w:rsidR="006B3C2D" w:rsidRDefault="00000000">
      <w:r>
        <w:rPr>
          <w:b/>
        </w:rPr>
        <w:t>7. When problems are caught, patients have already been affected.</w:t>
      </w:r>
      <w:r>
        <w:t xml:space="preserve"> The temporal structure of every quality assurance mechanism, from stability testing to FAERS surveillance to inspection-triggered testing, means that quality failures are detected only after they have harmed patients. There is no proactive, real-time quality monitoring mechanism for marketed generic drugs.</w:t>
      </w:r>
    </w:p>
    <w:p w14:paraId="013D2949" w14:textId="77777777" w:rsidR="006B3C2D" w:rsidRDefault="00000000">
      <w:r>
        <w:rPr>
          <w:b/>
        </w:rPr>
        <w:t>8. Shortages force patients onto whatever manufacturer is available.</w:t>
      </w:r>
      <w:r>
        <w:t xml:space="preserve"> Supply constraints eliminate patient and pharmacist ability to choose tested, trusted products, maximizing exposure to the full range of quality variation. During the 2022-2024 stimulant </w:t>
      </w:r>
      <w:r>
        <w:lastRenderedPageBreak/>
        <w:t>shortage, millions of patients were forced to switch manufacturers, each switch representing an uncontrolled equivalence experiment.</w:t>
      </w:r>
    </w:p>
    <w:p w14:paraId="22657DE8" w14:textId="77777777" w:rsidR="006B3C2D" w:rsidRDefault="00000000">
      <w:pPr>
        <w:pStyle w:val="Heading2"/>
      </w:pPr>
      <w:bookmarkStart w:id="100" w:name="_Toc226966640"/>
      <w:r>
        <w:t>12.2 Interaction Effects: Why the Risks Multiply</w:t>
      </w:r>
      <w:bookmarkEnd w:id="100"/>
    </w:p>
    <w:p w14:paraId="2A9C0374" w14:textId="77777777" w:rsidR="006B3C2D" w:rsidRDefault="00000000">
      <w:r>
        <w:t>These eight factors are not independent. They interact in ways that amplify risk far beyond what any single gap would produce:</w:t>
      </w:r>
    </w:p>
    <w:p w14:paraId="3E3D33C6" w14:textId="77777777" w:rsidR="006B3C2D" w:rsidRDefault="00000000">
      <w:r>
        <w:rPr>
          <w:b/>
        </w:rPr>
        <w:t>Drift + Inspection Decline:</w:t>
      </w:r>
      <w:r>
        <w:t xml:space="preserve"> A manufacturer makes multiple SUPAC Level 1 and Level 2 changes over several years. Because the inspection workforce has declined 36%, the facility goes 3-4 years between inspections. During that period, the cumulative changes go unverified on-site. The modified product is tested against dissolution standards that may themselves be outdated.</w:t>
      </w:r>
    </w:p>
    <w:p w14:paraId="4CF7FEB8" w14:textId="77777777" w:rsidR="006B3C2D" w:rsidRDefault="00000000">
      <w:r>
        <w:rPr>
          <w:b/>
        </w:rPr>
        <w:t>Wrong Standards + Surveillance Gaps:</w:t>
      </w:r>
      <w:r>
        <w:t xml:space="preserve"> The dissolution test for a specific ER product uses a USP monograph method that is insufficiently discriminating. Products that would fail a more appropriate test pass the current one. Post-approval surveillance doesn't catch the problem because FDA conducts almost no routine testing, and FAERS reports of "drug ineffective" don't trigger testing of the dissolution standard itself.</w:t>
      </w:r>
    </w:p>
    <w:p w14:paraId="60F3BB86" w14:textId="77777777" w:rsidR="006B3C2D" w:rsidRDefault="00000000">
      <w:r>
        <w:rPr>
          <w:b/>
        </w:rPr>
        <w:t>Foreign Manufacturing + API Supplier Changes + Inspection Decline:</w:t>
      </w:r>
      <w:r>
        <w:t xml:space="preserve"> An API supplier in India changes its synthesis route, producing drug substance with a different particle size distribution. The finished dosage manufacturer in another country adjusts its process to accommodate the new API characteristics. Neither change individually triggers a PAS. FDA's international inspection program, already strained, doesn't inspect either facility for another 2-3 years. The resulting product may have different dissolution characteristics than the original, but no mechanism detects this until enough patient complaints accumulate to trigger investigation, if they ever do.</w:t>
      </w:r>
    </w:p>
    <w:p w14:paraId="016DE5FD" w14:textId="77777777" w:rsidR="006B3C2D" w:rsidRDefault="00000000">
      <w:r>
        <w:rPr>
          <w:b/>
        </w:rPr>
        <w:lastRenderedPageBreak/>
        <w:t>Stability Gaps + Shortage Pressure:</w:t>
      </w:r>
      <w:r>
        <w:t xml:space="preserve"> A manufacturer rushing to fill shortage-driven demand may cut corners on process validation or accept marginal API lots to maintain production volume. The resulting product passes initial testing but fails at the 9-month or 12-month stability time point. By the time the failure is detected, the shortage has driven patients to this manufacturer's product specifically because no alternatives were available.</w:t>
      </w:r>
    </w:p>
    <w:p w14:paraId="701CDA5F" w14:textId="77777777" w:rsidR="006B3C2D" w:rsidRDefault="00000000">
      <w:pPr>
        <w:pStyle w:val="Heading2"/>
      </w:pPr>
      <w:bookmarkStart w:id="101" w:name="_Toc226966641"/>
      <w:r>
        <w:t>12.3 The Lifecycle of a Generic ADHD Medication: Mapping Every Vulnerability</w:t>
      </w:r>
      <w:bookmarkEnd w:id="101"/>
    </w:p>
    <w:p w14:paraId="1DF268F3" w14:textId="77777777" w:rsidR="006B3C2D" w:rsidRDefault="00000000">
      <w:r>
        <w:t>To synthesize the full picture, consider the lifecycle of a generic extended-release ADHD medication from ANDA submission to patient:</w:t>
      </w:r>
    </w:p>
    <w:p w14:paraId="77B0E9A5" w14:textId="77777777" w:rsidR="006B3C2D" w:rsidRDefault="00000000">
      <w:pPr>
        <w:pStyle w:val="ListNumber"/>
        <w:ind w:firstLine="0"/>
      </w:pPr>
      <w:r>
        <w:rPr>
          <w:b/>
        </w:rPr>
        <w:t>ANDA Submission:</w:t>
      </w:r>
      <w:r>
        <w:t xml:space="preserve"> The manufacturer conducts a bioequivalence study (potentially at a CRO in India, under the lighter oversight documented in the OIG report). The study demonstrates BE against the reference product.</w:t>
      </w:r>
    </w:p>
    <w:p w14:paraId="5900680F" w14:textId="77777777" w:rsidR="006B3C2D" w:rsidRDefault="00000000">
      <w:pPr>
        <w:pStyle w:val="ListNumber"/>
        <w:ind w:firstLine="0"/>
      </w:pPr>
      <w:r>
        <w:rPr>
          <w:b/>
        </w:rPr>
        <w:t>Pre-Approval Inspection:</w:t>
      </w:r>
      <w:r>
        <w:t xml:space="preserve"> FDA inspects the manufacturing facility (once). The facility passes.</w:t>
      </w:r>
    </w:p>
    <w:p w14:paraId="7FA4F0B8" w14:textId="77777777" w:rsidR="006B3C2D" w:rsidRDefault="00000000">
      <w:pPr>
        <w:pStyle w:val="ListNumber"/>
        <w:ind w:firstLine="0"/>
      </w:pPr>
      <w:r>
        <w:rPr>
          <w:b/>
        </w:rPr>
        <w:t>Approval:</w:t>
      </w:r>
      <w:r>
        <w:t xml:space="preserve"> The product receives an AB rating and enters the market.</w:t>
      </w:r>
    </w:p>
    <w:p w14:paraId="75B3CAE9" w14:textId="77777777" w:rsidR="006B3C2D" w:rsidRDefault="00000000">
      <w:pPr>
        <w:pStyle w:val="ListNumber"/>
        <w:ind w:firstLine="0"/>
      </w:pPr>
      <w:r>
        <w:rPr>
          <w:b/>
        </w:rPr>
        <w:t>Year 1-3:</w:t>
      </w:r>
      <w:r>
        <w:t xml:space="preserve"> The manufacturer makes several Level 1 changes (excipient grades, equipment, supplier for a non-functional excipient). All documented in annual reports.</w:t>
      </w:r>
    </w:p>
    <w:p w14:paraId="0D7C4775" w14:textId="77777777" w:rsidR="006B3C2D" w:rsidRDefault="00000000">
      <w:pPr>
        <w:pStyle w:val="ListNumber"/>
        <w:ind w:firstLine="0"/>
      </w:pPr>
      <w:r>
        <w:rPr>
          <w:b/>
        </w:rPr>
        <w:t>Year 2:</w:t>
      </w:r>
      <w:r>
        <w:t xml:space="preserve"> The API supplier changes. The new API has slightly different particle size. The finished product passes dissolution testing using the USP monograph method, which may not be discriminating enough to detect the change.</w:t>
      </w:r>
    </w:p>
    <w:p w14:paraId="73CDFBE3" w14:textId="77777777" w:rsidR="006B3C2D" w:rsidRDefault="00000000">
      <w:pPr>
        <w:pStyle w:val="ListNumber"/>
        <w:ind w:firstLine="0"/>
      </w:pPr>
      <w:r>
        <w:rPr>
          <w:b/>
        </w:rPr>
        <w:t>Year 3-4:</w:t>
      </w:r>
      <w:r>
        <w:t xml:space="preserve"> The manufacturing site switches to a new facility in India. Level 2 change, CBE-30 filed. Dissolution comparison testing conducted, using the same potentially inadequate monograph method.</w:t>
      </w:r>
    </w:p>
    <w:p w14:paraId="40452FFF" w14:textId="77777777" w:rsidR="006B3C2D" w:rsidRDefault="00000000">
      <w:pPr>
        <w:pStyle w:val="ListNumber"/>
        <w:ind w:firstLine="0"/>
      </w:pPr>
      <w:r>
        <w:rPr>
          <w:b/>
        </w:rPr>
        <w:lastRenderedPageBreak/>
        <w:t>Year 4:</w:t>
      </w:r>
      <w:r>
        <w:t xml:space="preserve"> FDA's inspection schedule would call for a post-approval inspection, but the vacancy rate means it doesn't happen.</w:t>
      </w:r>
    </w:p>
    <w:p w14:paraId="394F1F21" w14:textId="77777777" w:rsidR="006B3C2D" w:rsidRDefault="00000000">
      <w:pPr>
        <w:pStyle w:val="ListNumber"/>
        <w:ind w:firstLine="0"/>
      </w:pPr>
      <w:r>
        <w:rPr>
          <w:b/>
        </w:rPr>
        <w:t>Year 5-6:</w:t>
      </w:r>
      <w:r>
        <w:t xml:space="preserve"> Patient complaints begin appearing in FAERS. They are classified as "drug ineffective" and enter the non-priority queue. Total complaint volume is below the threshold that would trigger investigation.</w:t>
      </w:r>
    </w:p>
    <w:p w14:paraId="2B6A187F" w14:textId="77777777" w:rsidR="006B3C2D" w:rsidRDefault="00000000">
      <w:pPr>
        <w:pStyle w:val="ListNumber"/>
        <w:ind w:firstLine="0"/>
      </w:pPr>
      <w:r>
        <w:rPr>
          <w:b/>
        </w:rPr>
        <w:t>Year 7:</w:t>
      </w:r>
      <w:r>
        <w:t xml:space="preserve"> A batch fails dissolution at 9-month stability. The manufacturer investigates, confirms, and initiates a recall, but patients have been consuming the batch for months.</w:t>
      </w:r>
    </w:p>
    <w:p w14:paraId="203A7C02" w14:textId="77777777" w:rsidR="006B3C2D" w:rsidRDefault="00000000">
      <w:pPr>
        <w:pStyle w:val="ListNumber"/>
        <w:ind w:firstLine="0"/>
      </w:pPr>
      <w:r>
        <w:rPr>
          <w:b/>
        </w:rPr>
        <w:t>Throughout:</w:t>
      </w:r>
      <w:r>
        <w:t xml:space="preserve"> The patient has no visibility into any of this. Their pharmacist has no visibility into any of this. Their prescriber has no visibility into any of this. The only information available to any of them is the manufacturer name on the bottle, and even that changes unpredictably as shortage dynamics shift supply.</w:t>
      </w:r>
    </w:p>
    <w:p w14:paraId="7EB41138" w14:textId="77777777" w:rsidR="006B3C2D" w:rsidRDefault="00000000">
      <w:r>
        <w:t xml:space="preserve">At every step, there is a mechanism that is </w:t>
      </w:r>
      <w:r>
        <w:rPr>
          <w:i/>
        </w:rPr>
        <w:t>supposed</w:t>
      </w:r>
      <w:r>
        <w:t xml:space="preserve"> to catch the problem. At every step, that mechanism is either absent, delayed, underfunded, or structurally unable to detect the specific type of quality problem most common in complex ER formulations. The system is not broken, it is functioning exactly as designed. The design is simply inadequate for the task.</w:t>
      </w:r>
    </w:p>
    <w:p w14:paraId="5D058FE5" w14:textId="77777777" w:rsidR="006B3C2D" w:rsidRDefault="006B3C2D"/>
    <w:p w14:paraId="396E3C74" w14:textId="77777777" w:rsidR="006B3C2D" w:rsidRDefault="00000000">
      <w:pPr>
        <w:pStyle w:val="Heading1"/>
      </w:pPr>
      <w:bookmarkStart w:id="102" w:name="_Toc226966642"/>
      <w:r>
        <w:t>14. Recommendations</w:t>
      </w:r>
      <w:bookmarkEnd w:id="102"/>
    </w:p>
    <w:p w14:paraId="5511F612" w14:textId="77777777" w:rsidR="006B3C2D" w:rsidRDefault="00000000">
      <w:r>
        <w:t>Based on the evidence documented in this paper, six reforms could meaningfully improve ADHD medication quality assurance:</w:t>
      </w:r>
    </w:p>
    <w:p w14:paraId="2D19F8C4" w14:textId="77777777" w:rsidR="006B3C2D" w:rsidRDefault="00000000">
      <w:pPr>
        <w:pStyle w:val="Heading2"/>
      </w:pPr>
      <w:bookmarkStart w:id="103" w:name="_Toc226966643"/>
      <w:r>
        <w:t>13.1 Continuous Dissolution Surveillance Program</w:t>
      </w:r>
      <w:bookmarkEnd w:id="103"/>
    </w:p>
    <w:p w14:paraId="58694414" w14:textId="77777777" w:rsidR="006B3C2D" w:rsidRDefault="00000000">
      <w:r>
        <w:t xml:space="preserve">Establish a program of routine, independent dissolution testing of marketed generic medications, prioritizing complex modified-release formulations. Testing should be conducted </w:t>
      </w:r>
      <w:r>
        <w:lastRenderedPageBreak/>
        <w:t>by FDA-contracted laboratories using both USP monograph methods and product-specific guidance methods, with results publicly reported. The current surveillance rate of approximately 108 tests per year across all generic drugs is orders of magnitude below what a market of 20,000+ products requires.</w:t>
      </w:r>
    </w:p>
    <w:p w14:paraId="59659B0A" w14:textId="77777777" w:rsidR="006B3C2D" w:rsidRDefault="00000000">
      <w:pPr>
        <w:pStyle w:val="Heading2"/>
      </w:pPr>
      <w:bookmarkStart w:id="104" w:name="_Toc226966644"/>
      <w:r>
        <w:t>13.2 Cumulative SUPAC Change Tracking Requirement</w:t>
      </w:r>
      <w:bookmarkEnd w:id="104"/>
    </w:p>
    <w:p w14:paraId="29F9BE6D" w14:textId="77777777" w:rsidR="006B3C2D" w:rsidRDefault="00000000">
      <w:r>
        <w:t>Require manufacturers to maintain and submit a cumulative log of all post-approval changes, with periodic reassessment of product quality relative to the original approved formulation when cumulative changes exceed defined thresholds. Update the SUPAC guidance documents, now 29 years old, to explicitly address cumulative drift, multi-site manufacturing, and cross-border supply chain complexity. The AAPS's 2014 identification of this gap has gone unaddressed for more than a decade.</w:t>
      </w:r>
    </w:p>
    <w:p w14:paraId="6D0B35BC" w14:textId="77777777" w:rsidR="006B3C2D" w:rsidRDefault="00000000">
      <w:pPr>
        <w:pStyle w:val="Heading2"/>
      </w:pPr>
      <w:bookmarkStart w:id="105" w:name="_Toc226966645"/>
      <w:r>
        <w:t>13.3 Lifting the Proprietary Barrier for Safety-Critical Standards</w:t>
      </w:r>
      <w:bookmarkEnd w:id="105"/>
    </w:p>
    <w:p w14:paraId="62195AD7" w14:textId="77777777" w:rsidR="006B3C2D" w:rsidRDefault="00000000">
      <w:r>
        <w:t>Establish a statutory or regulatory mechanism permitting the FDA to share proprietary formulation and dissolution data with USP for the purpose of revising monograph standards when the FDA has identified that existing standards are inadequate for product quality assurance. The six-year lag between problem recognition and monograph revision for methylphenidate ER is unacceptable for a medication taken daily by millions.</w:t>
      </w:r>
    </w:p>
    <w:p w14:paraId="01BED961" w14:textId="77777777" w:rsidR="006B3C2D" w:rsidRDefault="00000000">
      <w:pPr>
        <w:pStyle w:val="Heading2"/>
      </w:pPr>
      <w:bookmarkStart w:id="106" w:name="_Toc226966646"/>
      <w:r>
        <w:t>13.4 Post-Approval Bioequivalence Re-Verification</w:t>
      </w:r>
      <w:bookmarkEnd w:id="106"/>
    </w:p>
    <w:p w14:paraId="11A6079A" w14:textId="77777777" w:rsidR="006B3C2D" w:rsidRDefault="00000000">
      <w:r>
        <w:t xml:space="preserve">Require periodic bioequivalence re-verification (e.g., every 10 years, or following cumulative Level 2+ changes exceeding specified thresholds) for complex modified-release formulations and products with documented quality concerns. The one-time gate model was defensible when post-approval products were essentially identical to the approval-time product. </w:t>
      </w:r>
      <w:r>
        <w:lastRenderedPageBreak/>
        <w:t>In an era of global supply chains, frequent API supplier changes, and multi-site manufacturing, it is not.</w:t>
      </w:r>
    </w:p>
    <w:p w14:paraId="297E5C9E" w14:textId="77777777" w:rsidR="006B3C2D" w:rsidRDefault="00000000">
      <w:pPr>
        <w:pStyle w:val="Heading2"/>
      </w:pPr>
      <w:bookmarkStart w:id="107" w:name="_Toc226966647"/>
      <w:r>
        <w:t>13.5 Public Quality Metrics by Manufacturer</w:t>
      </w:r>
      <w:bookmarkEnd w:id="107"/>
    </w:p>
    <w:p w14:paraId="6FB3D051" w14:textId="77777777" w:rsidR="006B3C2D" w:rsidRDefault="00000000">
      <w:r>
        <w:t>Publish manufacturer-specific quality metrics, including recall history, inspection findings, stability failure rates, and complaint rates, in a publicly accessible format, enabling pharmacists and prescribers to make informed dispensing decisions. The Orange Book provides therapeutic equivalence ratings but no information about ongoing quality performance. Patients and pharmacists currently have no way to distinguish between a manufacturer with zero recalls and a manufacturer with three recalls in two years.</w:t>
      </w:r>
    </w:p>
    <w:p w14:paraId="604BB919" w14:textId="77777777" w:rsidR="006B3C2D" w:rsidRDefault="00000000">
      <w:pPr>
        <w:pStyle w:val="Heading2"/>
      </w:pPr>
      <w:bookmarkStart w:id="108" w:name="_Toc226966648"/>
      <w:r>
        <w:t>13.6 Independent Third-Party Testing Programs</w:t>
      </w:r>
      <w:bookmarkEnd w:id="108"/>
    </w:p>
    <w:p w14:paraId="5408CFB8" w14:textId="77777777" w:rsidR="006B3C2D" w:rsidRDefault="00000000">
      <w:r>
        <w:t>Support and fund independent third-party testing programs (following the Valisure model) that can serve as an independent check on manufacturer quality claims, with statutory protection for the publication of testing results. The Valisure/Stanford study demonstrated that independent testing can detect quality problems that the FDA's surveillance system misses, but such testing currently depends on the resources and initiative of private organizations.</w:t>
      </w:r>
    </w:p>
    <w:p w14:paraId="7115A54D" w14:textId="77777777" w:rsidR="006B3C2D" w:rsidRDefault="006B3C2D"/>
    <w:p w14:paraId="6673648B" w14:textId="77777777" w:rsidR="006B3C2D" w:rsidRDefault="00000000">
      <w:pPr>
        <w:pStyle w:val="Heading1"/>
      </w:pPr>
      <w:bookmarkStart w:id="109" w:name="_Toc226966649"/>
      <w:r>
        <w:t>Appendix A: Database Summary</w:t>
      </w:r>
      <w:bookmarkEnd w:id="109"/>
    </w:p>
    <w:p w14:paraId="73E52626" w14:textId="77777777" w:rsidR="006B3C2D" w:rsidRDefault="00000000">
      <w:r>
        <w:t>The OpenRX ADHD Medication Transparency Database, as of April 2026, comprises:</w:t>
      </w:r>
    </w:p>
    <w:tbl>
      <w:tblPr>
        <w:tblStyle w:val="TableGrid"/>
        <w:tblW w:w="0" w:type="auto"/>
        <w:tblLook w:val="04A0" w:firstRow="1" w:lastRow="0" w:firstColumn="1" w:lastColumn="0" w:noHBand="0" w:noVBand="1"/>
      </w:tblPr>
      <w:tblGrid>
        <w:gridCol w:w="4676"/>
        <w:gridCol w:w="4674"/>
      </w:tblGrid>
      <w:tr w:rsidR="006B3C2D" w14:paraId="20D93834" w14:textId="77777777">
        <w:tc>
          <w:tcPr>
            <w:tcW w:w="4680" w:type="dxa"/>
          </w:tcPr>
          <w:p w14:paraId="38F57119" w14:textId="77777777" w:rsidR="006B3C2D" w:rsidRDefault="00000000">
            <w:pPr>
              <w:pStyle w:val="TableText"/>
            </w:pPr>
            <w:r>
              <w:rPr>
                <w:b/>
              </w:rPr>
              <w:t>Metric</w:t>
            </w:r>
          </w:p>
        </w:tc>
        <w:tc>
          <w:tcPr>
            <w:tcW w:w="4680" w:type="dxa"/>
          </w:tcPr>
          <w:p w14:paraId="3B009823" w14:textId="77777777" w:rsidR="006B3C2D" w:rsidRDefault="00000000">
            <w:pPr>
              <w:pStyle w:val="TableText"/>
            </w:pPr>
            <w:r>
              <w:rPr>
                <w:b/>
              </w:rPr>
              <w:t>Value</w:t>
            </w:r>
          </w:p>
        </w:tc>
      </w:tr>
      <w:tr w:rsidR="006B3C2D" w14:paraId="1E82EC7A" w14:textId="77777777">
        <w:tc>
          <w:tcPr>
            <w:tcW w:w="4680" w:type="dxa"/>
          </w:tcPr>
          <w:p w14:paraId="484DF34A" w14:textId="77777777" w:rsidR="006B3C2D" w:rsidRDefault="00000000">
            <w:pPr>
              <w:pStyle w:val="TableText"/>
            </w:pPr>
            <w:r>
              <w:t>Total documents</w:t>
            </w:r>
          </w:p>
        </w:tc>
        <w:tc>
          <w:tcPr>
            <w:tcW w:w="4680" w:type="dxa"/>
          </w:tcPr>
          <w:p w14:paraId="717B33E6" w14:textId="77777777" w:rsidR="006B3C2D" w:rsidRDefault="00000000">
            <w:pPr>
              <w:pStyle w:val="TableText"/>
            </w:pPr>
            <w:r>
              <w:t>1,072</w:t>
            </w:r>
          </w:p>
        </w:tc>
      </w:tr>
      <w:tr w:rsidR="006B3C2D" w14:paraId="2133BDCF" w14:textId="77777777">
        <w:tc>
          <w:tcPr>
            <w:tcW w:w="4680" w:type="dxa"/>
          </w:tcPr>
          <w:p w14:paraId="1FB6C9C8" w14:textId="77777777" w:rsidR="006B3C2D" w:rsidRDefault="00000000">
            <w:pPr>
              <w:pStyle w:val="TableText"/>
            </w:pPr>
            <w:r>
              <w:t>Total pages</w:t>
            </w:r>
          </w:p>
        </w:tc>
        <w:tc>
          <w:tcPr>
            <w:tcW w:w="4680" w:type="dxa"/>
          </w:tcPr>
          <w:p w14:paraId="4267BFBE" w14:textId="77777777" w:rsidR="006B3C2D" w:rsidRDefault="00000000">
            <w:pPr>
              <w:pStyle w:val="TableText"/>
            </w:pPr>
            <w:r>
              <w:t>14,755</w:t>
            </w:r>
          </w:p>
        </w:tc>
      </w:tr>
      <w:tr w:rsidR="006B3C2D" w14:paraId="0104A66A" w14:textId="77777777">
        <w:tc>
          <w:tcPr>
            <w:tcW w:w="4680" w:type="dxa"/>
          </w:tcPr>
          <w:p w14:paraId="5905633F" w14:textId="77777777" w:rsidR="006B3C2D" w:rsidRDefault="00000000">
            <w:pPr>
              <w:pStyle w:val="TableText"/>
            </w:pPr>
            <w:r>
              <w:t>Total file size</w:t>
            </w:r>
          </w:p>
        </w:tc>
        <w:tc>
          <w:tcPr>
            <w:tcW w:w="4680" w:type="dxa"/>
          </w:tcPr>
          <w:p w14:paraId="3EBD58CE" w14:textId="77777777" w:rsidR="006B3C2D" w:rsidRDefault="00000000">
            <w:pPr>
              <w:pStyle w:val="TableText"/>
            </w:pPr>
            <w:r>
              <w:t>629 MB</w:t>
            </w:r>
          </w:p>
        </w:tc>
      </w:tr>
      <w:tr w:rsidR="006B3C2D" w14:paraId="7C0BF6B3" w14:textId="77777777">
        <w:tc>
          <w:tcPr>
            <w:tcW w:w="4680" w:type="dxa"/>
          </w:tcPr>
          <w:p w14:paraId="2A70E03D" w14:textId="77777777" w:rsidR="006B3C2D" w:rsidRDefault="00000000">
            <w:pPr>
              <w:pStyle w:val="TableText"/>
            </w:pPr>
            <w:r>
              <w:t>Orange Book product entries</w:t>
            </w:r>
          </w:p>
        </w:tc>
        <w:tc>
          <w:tcPr>
            <w:tcW w:w="4680" w:type="dxa"/>
          </w:tcPr>
          <w:p w14:paraId="475752B0" w14:textId="77777777" w:rsidR="006B3C2D" w:rsidRDefault="00000000">
            <w:pPr>
              <w:pStyle w:val="TableText"/>
            </w:pPr>
            <w:r>
              <w:t>977</w:t>
            </w:r>
          </w:p>
        </w:tc>
      </w:tr>
      <w:tr w:rsidR="006B3C2D" w14:paraId="4E005020" w14:textId="77777777">
        <w:tc>
          <w:tcPr>
            <w:tcW w:w="4680" w:type="dxa"/>
          </w:tcPr>
          <w:p w14:paraId="72042191" w14:textId="77777777" w:rsidR="006B3C2D" w:rsidRDefault="00000000">
            <w:pPr>
              <w:pStyle w:val="TableText"/>
            </w:pPr>
            <w:r>
              <w:t>Product-Specific Guidances (ADHD)</w:t>
            </w:r>
          </w:p>
        </w:tc>
        <w:tc>
          <w:tcPr>
            <w:tcW w:w="4680" w:type="dxa"/>
          </w:tcPr>
          <w:p w14:paraId="2388B123" w14:textId="77777777" w:rsidR="006B3C2D" w:rsidRDefault="00000000">
            <w:pPr>
              <w:pStyle w:val="TableText"/>
            </w:pPr>
            <w:r>
              <w:t>19</w:t>
            </w:r>
          </w:p>
        </w:tc>
      </w:tr>
      <w:tr w:rsidR="006B3C2D" w14:paraId="584E8D75" w14:textId="77777777">
        <w:tc>
          <w:tcPr>
            <w:tcW w:w="4680" w:type="dxa"/>
          </w:tcPr>
          <w:p w14:paraId="7D0EAF3E" w14:textId="77777777" w:rsidR="006B3C2D" w:rsidRDefault="00000000">
            <w:pPr>
              <w:pStyle w:val="TableText"/>
            </w:pPr>
            <w:r>
              <w:lastRenderedPageBreak/>
              <w:t>Drug applications (Drugs@FDA)</w:t>
            </w:r>
          </w:p>
        </w:tc>
        <w:tc>
          <w:tcPr>
            <w:tcW w:w="4680" w:type="dxa"/>
          </w:tcPr>
          <w:p w14:paraId="3765D2A3" w14:textId="77777777" w:rsidR="006B3C2D" w:rsidRDefault="00000000">
            <w:pPr>
              <w:pStyle w:val="TableText"/>
            </w:pPr>
            <w:r>
              <w:t>215+</w:t>
            </w:r>
          </w:p>
        </w:tc>
      </w:tr>
      <w:tr w:rsidR="006B3C2D" w14:paraId="0943F725" w14:textId="77777777">
        <w:tc>
          <w:tcPr>
            <w:tcW w:w="4680" w:type="dxa"/>
          </w:tcPr>
          <w:p w14:paraId="58959DF7" w14:textId="77777777" w:rsidR="006B3C2D" w:rsidRDefault="00000000">
            <w:pPr>
              <w:pStyle w:val="TableText"/>
            </w:pPr>
            <w:r>
              <w:t>FDA approval/review packages</w:t>
            </w:r>
          </w:p>
        </w:tc>
        <w:tc>
          <w:tcPr>
            <w:tcW w:w="4680" w:type="dxa"/>
          </w:tcPr>
          <w:p w14:paraId="7ED9EC1C" w14:textId="77777777" w:rsidR="006B3C2D" w:rsidRDefault="00000000">
            <w:pPr>
              <w:pStyle w:val="TableText"/>
            </w:pPr>
            <w:r>
              <w:t>400+</w:t>
            </w:r>
          </w:p>
        </w:tc>
      </w:tr>
      <w:tr w:rsidR="006B3C2D" w14:paraId="11BC8B34" w14:textId="77777777">
        <w:tc>
          <w:tcPr>
            <w:tcW w:w="4680" w:type="dxa"/>
          </w:tcPr>
          <w:p w14:paraId="0F6CFB6B" w14:textId="77777777" w:rsidR="006B3C2D" w:rsidRDefault="00000000">
            <w:pPr>
              <w:pStyle w:val="TableText"/>
            </w:pPr>
            <w:r>
              <w:t>Advisory committee meeting documents</w:t>
            </w:r>
          </w:p>
        </w:tc>
        <w:tc>
          <w:tcPr>
            <w:tcW w:w="4680" w:type="dxa"/>
          </w:tcPr>
          <w:p w14:paraId="62F5FB74" w14:textId="77777777" w:rsidR="006B3C2D" w:rsidRDefault="00000000">
            <w:pPr>
              <w:pStyle w:val="TableText"/>
            </w:pPr>
            <w:r>
              <w:t>130+</w:t>
            </w:r>
          </w:p>
        </w:tc>
      </w:tr>
      <w:tr w:rsidR="006B3C2D" w14:paraId="5D7F21B1" w14:textId="77777777">
        <w:tc>
          <w:tcPr>
            <w:tcW w:w="4680" w:type="dxa"/>
          </w:tcPr>
          <w:p w14:paraId="0934F940" w14:textId="77777777" w:rsidR="006B3C2D" w:rsidRDefault="00000000">
            <w:pPr>
              <w:pStyle w:val="TableText"/>
            </w:pPr>
            <w:r>
              <w:t>Product labels (historical)</w:t>
            </w:r>
          </w:p>
        </w:tc>
        <w:tc>
          <w:tcPr>
            <w:tcW w:w="4680" w:type="dxa"/>
          </w:tcPr>
          <w:p w14:paraId="504AB7EF" w14:textId="77777777" w:rsidR="006B3C2D" w:rsidRDefault="00000000">
            <w:pPr>
              <w:pStyle w:val="TableText"/>
            </w:pPr>
            <w:r>
              <w:t>200+</w:t>
            </w:r>
          </w:p>
        </w:tc>
      </w:tr>
      <w:tr w:rsidR="006B3C2D" w14:paraId="53672D2C" w14:textId="77777777">
        <w:tc>
          <w:tcPr>
            <w:tcW w:w="4680" w:type="dxa"/>
          </w:tcPr>
          <w:p w14:paraId="713C6348" w14:textId="77777777" w:rsidR="006B3C2D" w:rsidRDefault="00000000">
            <w:pPr>
              <w:pStyle w:val="TableText"/>
            </w:pPr>
            <w:r>
              <w:t>Curated guidances and key documents</w:t>
            </w:r>
          </w:p>
        </w:tc>
        <w:tc>
          <w:tcPr>
            <w:tcW w:w="4680" w:type="dxa"/>
          </w:tcPr>
          <w:p w14:paraId="34B9B525" w14:textId="77777777" w:rsidR="006B3C2D" w:rsidRDefault="00000000">
            <w:pPr>
              <w:pStyle w:val="TableText"/>
            </w:pPr>
            <w:r>
              <w:t>65</w:t>
            </w:r>
          </w:p>
        </w:tc>
      </w:tr>
      <w:tr w:rsidR="006B3C2D" w14:paraId="29DE0DAA" w14:textId="77777777">
        <w:tc>
          <w:tcPr>
            <w:tcW w:w="4680" w:type="dxa"/>
          </w:tcPr>
          <w:p w14:paraId="383CDDEE" w14:textId="77777777" w:rsidR="006B3C2D" w:rsidRDefault="00000000">
            <w:pPr>
              <w:pStyle w:val="TableText"/>
            </w:pPr>
            <w:r>
              <w:t>ADF research documents</w:t>
            </w:r>
          </w:p>
        </w:tc>
        <w:tc>
          <w:tcPr>
            <w:tcW w:w="4680" w:type="dxa"/>
          </w:tcPr>
          <w:p w14:paraId="121AD159" w14:textId="77777777" w:rsidR="006B3C2D" w:rsidRDefault="00000000">
            <w:pPr>
              <w:pStyle w:val="TableText"/>
            </w:pPr>
            <w:r>
              <w:t>60+</w:t>
            </w:r>
          </w:p>
        </w:tc>
      </w:tr>
      <w:tr w:rsidR="006B3C2D" w14:paraId="1EDD537D" w14:textId="77777777">
        <w:tc>
          <w:tcPr>
            <w:tcW w:w="4680" w:type="dxa"/>
          </w:tcPr>
          <w:p w14:paraId="46BEED6D" w14:textId="77777777" w:rsidR="006B3C2D" w:rsidRDefault="00000000">
            <w:pPr>
              <w:pStyle w:val="TableText"/>
            </w:pPr>
            <w:r>
              <w:t>Quality/efficacy research documents</w:t>
            </w:r>
          </w:p>
        </w:tc>
        <w:tc>
          <w:tcPr>
            <w:tcW w:w="4680" w:type="dxa"/>
          </w:tcPr>
          <w:p w14:paraId="25A7510E" w14:textId="77777777" w:rsidR="006B3C2D" w:rsidRDefault="00000000">
            <w:pPr>
              <w:pStyle w:val="TableText"/>
            </w:pPr>
            <w:r>
              <w:t>80+</w:t>
            </w:r>
          </w:p>
        </w:tc>
      </w:tr>
      <w:tr w:rsidR="006B3C2D" w14:paraId="6C4C4191" w14:textId="77777777">
        <w:tc>
          <w:tcPr>
            <w:tcW w:w="4680" w:type="dxa"/>
          </w:tcPr>
          <w:p w14:paraId="2BD8AE3D" w14:textId="77777777" w:rsidR="006B3C2D" w:rsidRDefault="00000000">
            <w:pPr>
              <w:pStyle w:val="TableText"/>
            </w:pPr>
            <w:r>
              <w:t>Testing standards documents</w:t>
            </w:r>
          </w:p>
        </w:tc>
        <w:tc>
          <w:tcPr>
            <w:tcW w:w="4680" w:type="dxa"/>
          </w:tcPr>
          <w:p w14:paraId="32A12D1B" w14:textId="77777777" w:rsidR="006B3C2D" w:rsidRDefault="00000000">
            <w:pPr>
              <w:pStyle w:val="TableText"/>
            </w:pPr>
            <w:r>
              <w:t>70+</w:t>
            </w:r>
          </w:p>
        </w:tc>
      </w:tr>
    </w:tbl>
    <w:p w14:paraId="447C52EF" w14:textId="77777777" w:rsidR="006B3C2D" w:rsidRDefault="006B3C2D"/>
    <w:p w14:paraId="70866D05" w14:textId="77777777" w:rsidR="006B3C2D" w:rsidRDefault="00000000">
      <w:pPr>
        <w:pStyle w:val="Heading2"/>
      </w:pPr>
      <w:bookmarkStart w:id="110" w:name="_Toc226966650"/>
      <w:r>
        <w:t>Category Breakdown</w:t>
      </w:r>
      <w:bookmarkEnd w:id="110"/>
    </w:p>
    <w:p w14:paraId="70113C9E" w14:textId="77777777" w:rsidR="006B3C2D" w:rsidRDefault="00000000">
      <w:pPr>
        <w:pStyle w:val="ListBullet"/>
        <w:ind w:firstLine="0"/>
      </w:pPr>
      <w:r>
        <w:rPr>
          <w:b/>
        </w:rPr>
        <w:t>Drugs@FDA Application Records:</w:t>
      </w:r>
      <w:r>
        <w:t xml:space="preserve"> Individual NDA and ANDA application tracking for every approved ADHD stimulant product, spanning from the original Ritalin approval (1955) to 2026 generic approvals.</w:t>
      </w:r>
    </w:p>
    <w:p w14:paraId="604F7780" w14:textId="77777777" w:rsidR="006B3C2D" w:rsidRDefault="00000000">
      <w:pPr>
        <w:pStyle w:val="ListBullet"/>
        <w:ind w:firstLine="0"/>
      </w:pPr>
      <w:r>
        <w:rPr>
          <w:b/>
        </w:rPr>
        <w:t>Approval Packages:</w:t>
      </w:r>
      <w:r>
        <w:t xml:space="preserve"> Product labels, approval letters, clinical reviews, clinical pharmacology reviews, summary reviews, and other documents from the FDA review process.</w:t>
      </w:r>
    </w:p>
    <w:p w14:paraId="63A85E50" w14:textId="77777777" w:rsidR="006B3C2D" w:rsidRDefault="00000000">
      <w:pPr>
        <w:pStyle w:val="ListBullet"/>
        <w:ind w:firstLine="0"/>
      </w:pPr>
      <w:r>
        <w:rPr>
          <w:b/>
        </w:rPr>
        <w:t>Advisory Committee Materials:</w:t>
      </w:r>
      <w:r>
        <w:t xml:space="preserve"> Meeting documents, briefing packages, presentations, and transcripts from Psychopharmacologic Drugs Advisory Committee (PDAC) and Pediatric Advisory Committee (PAC) meetings.</w:t>
      </w:r>
    </w:p>
    <w:p w14:paraId="4D3703B8" w14:textId="77777777" w:rsidR="006B3C2D" w:rsidRDefault="00000000">
      <w:pPr>
        <w:pStyle w:val="ListBullet"/>
        <w:ind w:firstLine="0"/>
      </w:pPr>
      <w:r>
        <w:rPr>
          <w:b/>
        </w:rPr>
        <w:t>Curated Guidances:</w:t>
      </w:r>
      <w:r>
        <w:t xml:space="preserve"> Industry guidances on bioequivalence, dissolution testing, SUPAC, CGMP, stability testing, and abuse-deterrent formulations, plus drug safety communications, shortage reports, and postmarketing safety reviews.</w:t>
      </w:r>
    </w:p>
    <w:p w14:paraId="52968FD2" w14:textId="77777777" w:rsidR="006B3C2D" w:rsidRDefault="00000000">
      <w:pPr>
        <w:pStyle w:val="ListBullet"/>
        <w:ind w:firstLine="0"/>
      </w:pPr>
      <w:r>
        <w:rPr>
          <w:b/>
        </w:rPr>
        <w:t>ADF Research:</w:t>
      </w:r>
      <w:r>
        <w:t xml:space="preserve"> Federal Register notices, docket comments, advisory committee briefings, patent filings, clinical trial results, and industry analysis related to abuse-deterrent stimulant development.</w:t>
      </w:r>
    </w:p>
    <w:p w14:paraId="75184D4B" w14:textId="77777777" w:rsidR="006B3C2D" w:rsidRDefault="00000000">
      <w:pPr>
        <w:pStyle w:val="ListBullet"/>
        <w:ind w:firstLine="0"/>
      </w:pPr>
      <w:r>
        <w:rPr>
          <w:b/>
        </w:rPr>
        <w:lastRenderedPageBreak/>
        <w:t>Quality/Efficacy Research:</w:t>
      </w:r>
      <w:r>
        <w:t xml:space="preserve"> BE science, GDUFA research reports, nitrosamine guidance, postmarket surveillance data, quality systems documents, inspection reports, Valisure study materials, and clinical outcome research.</w:t>
      </w:r>
    </w:p>
    <w:p w14:paraId="405A2690" w14:textId="77777777" w:rsidR="006B3C2D" w:rsidRDefault="00000000">
      <w:pPr>
        <w:pStyle w:val="ListBullet"/>
        <w:ind w:firstLine="0"/>
      </w:pPr>
      <w:r>
        <w:rPr>
          <w:b/>
        </w:rPr>
        <w:t>Testing Standards:</w:t>
      </w:r>
      <w:r>
        <w:t xml:space="preserve"> Dissolution testing guidances, FDA-USP harmonization documents, SUPAC/drift research, stability testing requirements, surveillance program documents, GAO and OIG reports, ProPublica investigation, recall documentation, and PSG program materials.</w:t>
      </w:r>
    </w:p>
    <w:p w14:paraId="5D8646F1" w14:textId="77777777" w:rsidR="006B3C2D" w:rsidRDefault="006B3C2D"/>
    <w:p w14:paraId="035C6339" w14:textId="77777777" w:rsidR="006B3C2D" w:rsidRDefault="00000000">
      <w:pPr>
        <w:pStyle w:val="Heading1"/>
      </w:pPr>
      <w:bookmarkStart w:id="111" w:name="_Toc226966651"/>
      <w:r>
        <w:t>Appendix B: Key FDA Dockets and Guidances</w:t>
      </w:r>
      <w:bookmarkEnd w:id="111"/>
    </w:p>
    <w:p w14:paraId="0A5722C1" w14:textId="77777777" w:rsidR="006B3C2D" w:rsidRDefault="00000000">
      <w:pPr>
        <w:pStyle w:val="Heading2"/>
      </w:pPr>
      <w:bookmarkStart w:id="112" w:name="_Toc226966652"/>
      <w:r>
        <w:t>Core Regulatory Guidances</w:t>
      </w:r>
      <w:bookmarkEnd w:id="112"/>
    </w:p>
    <w:tbl>
      <w:tblPr>
        <w:tblStyle w:val="TableGrid"/>
        <w:tblW w:w="0" w:type="auto"/>
        <w:tblLook w:val="04A0" w:firstRow="1" w:lastRow="0" w:firstColumn="1" w:lastColumn="0" w:noHBand="0" w:noVBand="1"/>
      </w:tblPr>
      <w:tblGrid>
        <w:gridCol w:w="4672"/>
        <w:gridCol w:w="4678"/>
      </w:tblGrid>
      <w:tr w:rsidR="006B3C2D" w14:paraId="09D5EBA4" w14:textId="77777777">
        <w:tc>
          <w:tcPr>
            <w:tcW w:w="4680" w:type="dxa"/>
          </w:tcPr>
          <w:p w14:paraId="4BDCFD8F" w14:textId="77777777" w:rsidR="006B3C2D" w:rsidRDefault="00000000">
            <w:pPr>
              <w:pStyle w:val="TableText"/>
            </w:pPr>
            <w:r>
              <w:rPr>
                <w:b/>
              </w:rPr>
              <w:t>Document</w:t>
            </w:r>
          </w:p>
        </w:tc>
        <w:tc>
          <w:tcPr>
            <w:tcW w:w="4680" w:type="dxa"/>
          </w:tcPr>
          <w:p w14:paraId="77F840AC" w14:textId="77777777" w:rsidR="006B3C2D" w:rsidRDefault="00000000">
            <w:pPr>
              <w:pStyle w:val="TableText"/>
            </w:pPr>
            <w:r>
              <w:rPr>
                <w:b/>
              </w:rPr>
              <w:t>URL</w:t>
            </w:r>
          </w:p>
        </w:tc>
      </w:tr>
      <w:tr w:rsidR="006B3C2D" w14:paraId="5907C3D6" w14:textId="77777777">
        <w:tc>
          <w:tcPr>
            <w:tcW w:w="4680" w:type="dxa"/>
          </w:tcPr>
          <w:p w14:paraId="6EBDAE4B" w14:textId="77777777" w:rsidR="006B3C2D" w:rsidRDefault="00000000">
            <w:pPr>
              <w:pStyle w:val="TableText"/>
            </w:pPr>
            <w:r>
              <w:t>SUPAC-MR: Modified Release Solid Oral Dosage Forms (1997)</w:t>
            </w:r>
          </w:p>
        </w:tc>
        <w:tc>
          <w:tcPr>
            <w:tcW w:w="4680" w:type="dxa"/>
          </w:tcPr>
          <w:p w14:paraId="7DD46A87" w14:textId="77777777" w:rsidR="006B3C2D" w:rsidRDefault="00000000">
            <w:pPr>
              <w:pStyle w:val="TableText"/>
            </w:pPr>
            <w:r>
              <w:t>https://www.fda.gov/media/70956/download</w:t>
            </w:r>
          </w:p>
        </w:tc>
      </w:tr>
      <w:tr w:rsidR="006B3C2D" w14:paraId="1E9C2191" w14:textId="77777777">
        <w:tc>
          <w:tcPr>
            <w:tcW w:w="4680" w:type="dxa"/>
          </w:tcPr>
          <w:p w14:paraId="19F0E041" w14:textId="77777777" w:rsidR="006B3C2D" w:rsidRDefault="00000000">
            <w:pPr>
              <w:pStyle w:val="TableText"/>
            </w:pPr>
            <w:r>
              <w:t>SUPAC-IR: Immediate Release Solid Oral Dosage Forms</w:t>
            </w:r>
          </w:p>
        </w:tc>
        <w:tc>
          <w:tcPr>
            <w:tcW w:w="4680" w:type="dxa"/>
          </w:tcPr>
          <w:p w14:paraId="48D7EC96" w14:textId="77777777" w:rsidR="006B3C2D" w:rsidRDefault="00000000">
            <w:pPr>
              <w:pStyle w:val="TableText"/>
            </w:pPr>
            <w:r>
              <w:t>https://www.fda.gov/regulatory-information/search-fda-guidance-documents/supac-ir-immediate-release-solid-oral-dosage-forms-scale-and-post-approval-changes-chemistry</w:t>
            </w:r>
          </w:p>
        </w:tc>
      </w:tr>
      <w:tr w:rsidR="006B3C2D" w14:paraId="449B03E6" w14:textId="77777777">
        <w:tc>
          <w:tcPr>
            <w:tcW w:w="4680" w:type="dxa"/>
          </w:tcPr>
          <w:p w14:paraId="66C080CE" w14:textId="77777777" w:rsidR="006B3C2D" w:rsidRDefault="00000000">
            <w:pPr>
              <w:pStyle w:val="TableText"/>
            </w:pPr>
            <w:r>
              <w:t>Bioequivalence Studies With PK Endpoints for ANDAs (2013)</w:t>
            </w:r>
          </w:p>
        </w:tc>
        <w:tc>
          <w:tcPr>
            <w:tcW w:w="4680" w:type="dxa"/>
          </w:tcPr>
          <w:p w14:paraId="021A4378" w14:textId="77777777" w:rsidR="006B3C2D" w:rsidRDefault="00000000">
            <w:pPr>
              <w:pStyle w:val="TableText"/>
            </w:pPr>
            <w:r>
              <w:t>https://www.fda.gov/media/87219/download</w:t>
            </w:r>
          </w:p>
        </w:tc>
      </w:tr>
      <w:tr w:rsidR="006B3C2D" w14:paraId="4695CC5E" w14:textId="77777777">
        <w:tc>
          <w:tcPr>
            <w:tcW w:w="4680" w:type="dxa"/>
          </w:tcPr>
          <w:p w14:paraId="09F155F8" w14:textId="77777777" w:rsidR="006B3C2D" w:rsidRDefault="00000000">
            <w:pPr>
              <w:pStyle w:val="TableText"/>
            </w:pPr>
            <w:r>
              <w:t>Dissolution Testing for IR Solid Oral Dosage Forms (1997)</w:t>
            </w:r>
          </w:p>
        </w:tc>
        <w:tc>
          <w:tcPr>
            <w:tcW w:w="4680" w:type="dxa"/>
          </w:tcPr>
          <w:p w14:paraId="0A7BB32F" w14:textId="77777777" w:rsidR="006B3C2D" w:rsidRDefault="00000000">
            <w:pPr>
              <w:pStyle w:val="TableText"/>
            </w:pPr>
            <w:r>
              <w:t>https://www.fda.gov/media/92988/download</w:t>
            </w:r>
          </w:p>
        </w:tc>
      </w:tr>
      <w:tr w:rsidR="006B3C2D" w14:paraId="54C7C1CE" w14:textId="77777777">
        <w:tc>
          <w:tcPr>
            <w:tcW w:w="4680" w:type="dxa"/>
          </w:tcPr>
          <w:p w14:paraId="7BCE181F" w14:textId="77777777" w:rsidR="006B3C2D" w:rsidRDefault="00000000">
            <w:pPr>
              <w:pStyle w:val="TableText"/>
            </w:pPr>
            <w:r>
              <w:t>Extended Release Oral Dosage Forms: IVIVC (1997)</w:t>
            </w:r>
          </w:p>
        </w:tc>
        <w:tc>
          <w:tcPr>
            <w:tcW w:w="4680" w:type="dxa"/>
          </w:tcPr>
          <w:p w14:paraId="2C8065A2" w14:textId="77777777" w:rsidR="006B3C2D" w:rsidRDefault="00000000">
            <w:pPr>
              <w:pStyle w:val="TableText"/>
            </w:pPr>
            <w:r>
              <w:t>https://www.fda.gov/media/70939/download</w:t>
            </w:r>
          </w:p>
        </w:tc>
      </w:tr>
      <w:tr w:rsidR="006B3C2D" w14:paraId="7F973111" w14:textId="77777777">
        <w:tc>
          <w:tcPr>
            <w:tcW w:w="4680" w:type="dxa"/>
          </w:tcPr>
          <w:p w14:paraId="0E62E065" w14:textId="77777777" w:rsidR="006B3C2D" w:rsidRDefault="00000000">
            <w:pPr>
              <w:pStyle w:val="TableText"/>
            </w:pPr>
            <w:r>
              <w:t>Process Validation: General Principles and Practices (2011)</w:t>
            </w:r>
          </w:p>
        </w:tc>
        <w:tc>
          <w:tcPr>
            <w:tcW w:w="4680" w:type="dxa"/>
          </w:tcPr>
          <w:p w14:paraId="02472D08" w14:textId="77777777" w:rsidR="006B3C2D" w:rsidRDefault="00000000">
            <w:pPr>
              <w:pStyle w:val="TableText"/>
            </w:pPr>
            <w:r>
              <w:t>https://www.fda.gov/media/71021/download</w:t>
            </w:r>
          </w:p>
        </w:tc>
      </w:tr>
      <w:tr w:rsidR="006B3C2D" w14:paraId="60EEAA15" w14:textId="77777777">
        <w:tc>
          <w:tcPr>
            <w:tcW w:w="4680" w:type="dxa"/>
          </w:tcPr>
          <w:p w14:paraId="66425CFA" w14:textId="77777777" w:rsidR="006B3C2D" w:rsidRDefault="00000000">
            <w:pPr>
              <w:pStyle w:val="TableText"/>
            </w:pPr>
            <w:r>
              <w:t>Harmonizing Compendial Standards (FDA-USP)</w:t>
            </w:r>
          </w:p>
        </w:tc>
        <w:tc>
          <w:tcPr>
            <w:tcW w:w="4680" w:type="dxa"/>
          </w:tcPr>
          <w:p w14:paraId="1AF5C0B5" w14:textId="77777777" w:rsidR="006B3C2D" w:rsidRDefault="00000000">
            <w:pPr>
              <w:pStyle w:val="TableText"/>
            </w:pPr>
            <w:r>
              <w:t>https://www.fda.gov/media/128689/download</w:t>
            </w:r>
          </w:p>
        </w:tc>
      </w:tr>
      <w:tr w:rsidR="006B3C2D" w14:paraId="2968C199" w14:textId="77777777">
        <w:tc>
          <w:tcPr>
            <w:tcW w:w="4680" w:type="dxa"/>
          </w:tcPr>
          <w:p w14:paraId="3EFFC8A9" w14:textId="77777777" w:rsidR="006B3C2D" w:rsidRDefault="00000000">
            <w:pPr>
              <w:pStyle w:val="TableText"/>
            </w:pPr>
            <w:r>
              <w:t>Changes to Approved NDA or ANDA Q&amp;A</w:t>
            </w:r>
          </w:p>
        </w:tc>
        <w:tc>
          <w:tcPr>
            <w:tcW w:w="4680" w:type="dxa"/>
          </w:tcPr>
          <w:p w14:paraId="75C1DDD9" w14:textId="77777777" w:rsidR="006B3C2D" w:rsidRDefault="00000000">
            <w:pPr>
              <w:pStyle w:val="TableText"/>
            </w:pPr>
            <w:r>
              <w:t>https://www.fda.gov/media/75058/download</w:t>
            </w:r>
          </w:p>
        </w:tc>
      </w:tr>
      <w:tr w:rsidR="006B3C2D" w14:paraId="0E65B203" w14:textId="77777777">
        <w:tc>
          <w:tcPr>
            <w:tcW w:w="4680" w:type="dxa"/>
          </w:tcPr>
          <w:p w14:paraId="32D7D67C" w14:textId="77777777" w:rsidR="006B3C2D" w:rsidRDefault="00000000">
            <w:pPr>
              <w:pStyle w:val="TableText"/>
            </w:pPr>
            <w:r>
              <w:t>CMC Changes to Approved Application (2018)</w:t>
            </w:r>
          </w:p>
        </w:tc>
        <w:tc>
          <w:tcPr>
            <w:tcW w:w="4680" w:type="dxa"/>
          </w:tcPr>
          <w:p w14:paraId="1D4C2CF7" w14:textId="77777777" w:rsidR="006B3C2D" w:rsidRDefault="00000000">
            <w:pPr>
              <w:pStyle w:val="TableText"/>
            </w:pPr>
            <w:r>
              <w:t>https://www.fda.gov/media/109615/download</w:t>
            </w:r>
          </w:p>
        </w:tc>
      </w:tr>
      <w:tr w:rsidR="006B3C2D" w14:paraId="0E152078" w14:textId="77777777">
        <w:tc>
          <w:tcPr>
            <w:tcW w:w="4680" w:type="dxa"/>
          </w:tcPr>
          <w:p w14:paraId="6E6ACBFE" w14:textId="77777777" w:rsidR="006B3C2D" w:rsidRDefault="00000000">
            <w:pPr>
              <w:pStyle w:val="TableText"/>
            </w:pPr>
            <w:r>
              <w:t>21 CFR 314.70: Supplements and Changes to Approved NDA</w:t>
            </w:r>
          </w:p>
        </w:tc>
        <w:tc>
          <w:tcPr>
            <w:tcW w:w="4680" w:type="dxa"/>
          </w:tcPr>
          <w:p w14:paraId="1220C43D" w14:textId="77777777" w:rsidR="006B3C2D" w:rsidRDefault="00000000">
            <w:pPr>
              <w:pStyle w:val="TableText"/>
            </w:pPr>
            <w:r>
              <w:t>https://www.ecfr.gov/current/title-21/chapter-I/subchapter-D/part-314/subpart-B/section-314.70</w:t>
            </w:r>
          </w:p>
        </w:tc>
      </w:tr>
    </w:tbl>
    <w:p w14:paraId="5B8B59EF" w14:textId="77777777" w:rsidR="006B3C2D" w:rsidRDefault="006B3C2D"/>
    <w:p w14:paraId="0C060476" w14:textId="77777777" w:rsidR="006B3C2D" w:rsidRDefault="00000000">
      <w:pPr>
        <w:pStyle w:val="Heading2"/>
      </w:pPr>
      <w:bookmarkStart w:id="113" w:name="_Toc226966653"/>
      <w:r>
        <w:lastRenderedPageBreak/>
        <w:t>Nitrosamine Guidances</w:t>
      </w:r>
      <w:bookmarkEnd w:id="113"/>
    </w:p>
    <w:tbl>
      <w:tblPr>
        <w:tblStyle w:val="TableGrid"/>
        <w:tblW w:w="0" w:type="auto"/>
        <w:tblLook w:val="04A0" w:firstRow="1" w:lastRow="0" w:firstColumn="1" w:lastColumn="0" w:noHBand="0" w:noVBand="1"/>
      </w:tblPr>
      <w:tblGrid>
        <w:gridCol w:w="4672"/>
        <w:gridCol w:w="4678"/>
      </w:tblGrid>
      <w:tr w:rsidR="006B3C2D" w14:paraId="463A16E6" w14:textId="77777777">
        <w:tc>
          <w:tcPr>
            <w:tcW w:w="4680" w:type="dxa"/>
          </w:tcPr>
          <w:p w14:paraId="5DE5E627" w14:textId="77777777" w:rsidR="006B3C2D" w:rsidRDefault="00000000">
            <w:pPr>
              <w:pStyle w:val="TableText"/>
            </w:pPr>
            <w:r>
              <w:rPr>
                <w:b/>
              </w:rPr>
              <w:t>Document</w:t>
            </w:r>
          </w:p>
        </w:tc>
        <w:tc>
          <w:tcPr>
            <w:tcW w:w="4680" w:type="dxa"/>
          </w:tcPr>
          <w:p w14:paraId="57BB445A" w14:textId="77777777" w:rsidR="006B3C2D" w:rsidRDefault="00000000">
            <w:pPr>
              <w:pStyle w:val="TableText"/>
            </w:pPr>
            <w:r>
              <w:rPr>
                <w:b/>
              </w:rPr>
              <w:t>URL</w:t>
            </w:r>
          </w:p>
        </w:tc>
      </w:tr>
      <w:tr w:rsidR="006B3C2D" w14:paraId="48A529BB" w14:textId="77777777">
        <w:tc>
          <w:tcPr>
            <w:tcW w:w="4680" w:type="dxa"/>
          </w:tcPr>
          <w:p w14:paraId="3D8D461A" w14:textId="77777777" w:rsidR="006B3C2D" w:rsidRDefault="00000000">
            <w:pPr>
              <w:pStyle w:val="TableText"/>
            </w:pPr>
            <w:r>
              <w:t>Control of Nitrosamine Impurities in Human Drugs (2024)</w:t>
            </w:r>
          </w:p>
        </w:tc>
        <w:tc>
          <w:tcPr>
            <w:tcW w:w="4680" w:type="dxa"/>
          </w:tcPr>
          <w:p w14:paraId="6FC73766" w14:textId="77777777" w:rsidR="006B3C2D" w:rsidRDefault="00000000">
            <w:pPr>
              <w:pStyle w:val="TableText"/>
            </w:pPr>
            <w:r>
              <w:t>https://www.fda.gov/media/141720/download</w:t>
            </w:r>
          </w:p>
        </w:tc>
      </w:tr>
      <w:tr w:rsidR="006B3C2D" w14:paraId="17E0A301" w14:textId="77777777">
        <w:tc>
          <w:tcPr>
            <w:tcW w:w="4680" w:type="dxa"/>
          </w:tcPr>
          <w:p w14:paraId="033ED782" w14:textId="77777777" w:rsidR="006B3C2D" w:rsidRDefault="00000000">
            <w:pPr>
              <w:pStyle w:val="TableText"/>
            </w:pPr>
            <w:r>
              <w:t>Nitrosamine Impurities Framework (2019)</w:t>
            </w:r>
          </w:p>
        </w:tc>
        <w:tc>
          <w:tcPr>
            <w:tcW w:w="4680" w:type="dxa"/>
          </w:tcPr>
          <w:p w14:paraId="1CDE5146" w14:textId="77777777" w:rsidR="006B3C2D" w:rsidRDefault="00000000">
            <w:pPr>
              <w:pStyle w:val="TableText"/>
            </w:pPr>
            <w:r>
              <w:t>https://www.fda.gov/media/122643/download</w:t>
            </w:r>
          </w:p>
        </w:tc>
      </w:tr>
      <w:tr w:rsidR="006B3C2D" w14:paraId="6DDBDB5A" w14:textId="77777777">
        <w:tc>
          <w:tcPr>
            <w:tcW w:w="4680" w:type="dxa"/>
          </w:tcPr>
          <w:p w14:paraId="1FDA2D2A" w14:textId="77777777" w:rsidR="006B3C2D" w:rsidRDefault="00000000">
            <w:pPr>
              <w:pStyle w:val="TableText"/>
            </w:pPr>
            <w:r>
              <w:t>Nitrosamine Overview (Andre Raw presentation)</w:t>
            </w:r>
          </w:p>
        </w:tc>
        <w:tc>
          <w:tcPr>
            <w:tcW w:w="4680" w:type="dxa"/>
          </w:tcPr>
          <w:p w14:paraId="100368E5" w14:textId="77777777" w:rsidR="006B3C2D" w:rsidRDefault="00000000">
            <w:pPr>
              <w:pStyle w:val="TableText"/>
            </w:pPr>
            <w:r>
              <w:t>https://www.fda.gov/media/166150/download</w:t>
            </w:r>
          </w:p>
        </w:tc>
      </w:tr>
      <w:tr w:rsidR="006B3C2D" w14:paraId="6EBC3AAE" w14:textId="77777777">
        <w:tc>
          <w:tcPr>
            <w:tcW w:w="4680" w:type="dxa"/>
          </w:tcPr>
          <w:p w14:paraId="267AF472" w14:textId="77777777" w:rsidR="006B3C2D" w:rsidRDefault="00000000">
            <w:pPr>
              <w:pStyle w:val="TableText"/>
            </w:pPr>
            <w:r>
              <w:t>GDF 2025: Nitrosamine Related Guidance (Cantave)</w:t>
            </w:r>
          </w:p>
        </w:tc>
        <w:tc>
          <w:tcPr>
            <w:tcW w:w="4680" w:type="dxa"/>
          </w:tcPr>
          <w:p w14:paraId="560090B4" w14:textId="77777777" w:rsidR="006B3C2D" w:rsidRDefault="00000000">
            <w:pPr>
              <w:pStyle w:val="TableText"/>
            </w:pPr>
            <w:r>
              <w:t>https://www.fda.gov/media/187315/download</w:t>
            </w:r>
          </w:p>
        </w:tc>
      </w:tr>
      <w:tr w:rsidR="006B3C2D" w14:paraId="5151F317" w14:textId="77777777">
        <w:tc>
          <w:tcPr>
            <w:tcW w:w="4680" w:type="dxa"/>
          </w:tcPr>
          <w:p w14:paraId="462417A0" w14:textId="77777777" w:rsidR="006B3C2D" w:rsidRDefault="00000000">
            <w:pPr>
              <w:pStyle w:val="TableText"/>
            </w:pPr>
            <w:r>
              <w:t>GDF 2025: Nitrosamines Known Issues (Session 4)</w:t>
            </w:r>
          </w:p>
        </w:tc>
        <w:tc>
          <w:tcPr>
            <w:tcW w:w="4680" w:type="dxa"/>
          </w:tcPr>
          <w:p w14:paraId="71AB3D0C" w14:textId="77777777" w:rsidR="006B3C2D" w:rsidRDefault="00000000">
            <w:pPr>
              <w:pStyle w:val="TableText"/>
            </w:pPr>
            <w:r>
              <w:t>https://www.fda.gov/media/189240/download</w:t>
            </w:r>
          </w:p>
        </w:tc>
      </w:tr>
      <w:tr w:rsidR="006B3C2D" w14:paraId="2D7930B9" w14:textId="77777777">
        <w:tc>
          <w:tcPr>
            <w:tcW w:w="4680" w:type="dxa"/>
          </w:tcPr>
          <w:p w14:paraId="4FE78B40" w14:textId="77777777" w:rsidR="006B3C2D" w:rsidRDefault="00000000">
            <w:pPr>
              <w:pStyle w:val="TableText"/>
            </w:pPr>
            <w:r>
              <w:t>NDSRI Acceptable Intake Limits</w:t>
            </w:r>
          </w:p>
        </w:tc>
        <w:tc>
          <w:tcPr>
            <w:tcW w:w="4680" w:type="dxa"/>
          </w:tcPr>
          <w:p w14:paraId="00D6048C" w14:textId="77777777" w:rsidR="006B3C2D" w:rsidRDefault="00000000">
            <w:pPr>
              <w:pStyle w:val="TableText"/>
            </w:pPr>
            <w:r>
              <w:t>https://www.fda.gov/regulatory-information/search-fda-guidance-documents/recommended-acceptable-intake-limits-nitrosamine-drug-substance-related-impurities</w:t>
            </w:r>
          </w:p>
        </w:tc>
      </w:tr>
    </w:tbl>
    <w:p w14:paraId="1D4EF616" w14:textId="77777777" w:rsidR="006B3C2D" w:rsidRDefault="006B3C2D"/>
    <w:p w14:paraId="794376E7" w14:textId="77777777" w:rsidR="006B3C2D" w:rsidRDefault="00000000">
      <w:pPr>
        <w:pStyle w:val="Heading2"/>
      </w:pPr>
      <w:bookmarkStart w:id="114" w:name="_Toc226966654"/>
      <w:r>
        <w:t>Stability Testing</w:t>
      </w:r>
      <w:bookmarkEnd w:id="114"/>
    </w:p>
    <w:tbl>
      <w:tblPr>
        <w:tblStyle w:val="TableGrid"/>
        <w:tblW w:w="0" w:type="auto"/>
        <w:tblLook w:val="04A0" w:firstRow="1" w:lastRow="0" w:firstColumn="1" w:lastColumn="0" w:noHBand="0" w:noVBand="1"/>
      </w:tblPr>
      <w:tblGrid>
        <w:gridCol w:w="4671"/>
        <w:gridCol w:w="4679"/>
      </w:tblGrid>
      <w:tr w:rsidR="006B3C2D" w14:paraId="1F219BB9" w14:textId="77777777">
        <w:tc>
          <w:tcPr>
            <w:tcW w:w="4680" w:type="dxa"/>
          </w:tcPr>
          <w:p w14:paraId="2C357A5C" w14:textId="77777777" w:rsidR="006B3C2D" w:rsidRDefault="00000000">
            <w:pPr>
              <w:pStyle w:val="TableText"/>
            </w:pPr>
            <w:r>
              <w:rPr>
                <w:b/>
              </w:rPr>
              <w:t>Document</w:t>
            </w:r>
          </w:p>
        </w:tc>
        <w:tc>
          <w:tcPr>
            <w:tcW w:w="4680" w:type="dxa"/>
          </w:tcPr>
          <w:p w14:paraId="1AA3F603" w14:textId="77777777" w:rsidR="006B3C2D" w:rsidRDefault="00000000">
            <w:pPr>
              <w:pStyle w:val="TableText"/>
            </w:pPr>
            <w:r>
              <w:rPr>
                <w:b/>
              </w:rPr>
              <w:t>URL</w:t>
            </w:r>
          </w:p>
        </w:tc>
      </w:tr>
      <w:tr w:rsidR="006B3C2D" w14:paraId="2C05E917" w14:textId="77777777">
        <w:tc>
          <w:tcPr>
            <w:tcW w:w="4680" w:type="dxa"/>
          </w:tcPr>
          <w:p w14:paraId="675FB862" w14:textId="77777777" w:rsidR="006B3C2D" w:rsidRDefault="00000000">
            <w:pPr>
              <w:pStyle w:val="TableText"/>
            </w:pPr>
            <w:r>
              <w:t>ICH Q1A(R2): Stability Testing of New Drug Substances</w:t>
            </w:r>
          </w:p>
        </w:tc>
        <w:tc>
          <w:tcPr>
            <w:tcW w:w="4680" w:type="dxa"/>
          </w:tcPr>
          <w:p w14:paraId="5E317FEF" w14:textId="77777777" w:rsidR="006B3C2D" w:rsidRDefault="00000000">
            <w:pPr>
              <w:pStyle w:val="TableText"/>
            </w:pPr>
            <w:r>
              <w:t>https://www.fda.gov/media/71707/download</w:t>
            </w:r>
          </w:p>
        </w:tc>
      </w:tr>
      <w:tr w:rsidR="006B3C2D" w14:paraId="6D2FBA35" w14:textId="77777777">
        <w:tc>
          <w:tcPr>
            <w:tcW w:w="4680" w:type="dxa"/>
          </w:tcPr>
          <w:p w14:paraId="79CBD518" w14:textId="77777777" w:rsidR="006B3C2D" w:rsidRDefault="00000000">
            <w:pPr>
              <w:pStyle w:val="TableText"/>
            </w:pPr>
            <w:r>
              <w:t>ANDAs: Stability Testing Guidance</w:t>
            </w:r>
          </w:p>
        </w:tc>
        <w:tc>
          <w:tcPr>
            <w:tcW w:w="4680" w:type="dxa"/>
          </w:tcPr>
          <w:p w14:paraId="1BBAED56" w14:textId="77777777" w:rsidR="006B3C2D" w:rsidRDefault="00000000">
            <w:pPr>
              <w:pStyle w:val="TableText"/>
            </w:pPr>
            <w:r>
              <w:t>https://www.fda.gov/media/87051/download</w:t>
            </w:r>
          </w:p>
        </w:tc>
      </w:tr>
      <w:tr w:rsidR="006B3C2D" w14:paraId="7BC74694" w14:textId="77777777">
        <w:tc>
          <w:tcPr>
            <w:tcW w:w="4680" w:type="dxa"/>
          </w:tcPr>
          <w:p w14:paraId="5B076569" w14:textId="77777777" w:rsidR="006B3C2D" w:rsidRDefault="00000000">
            <w:pPr>
              <w:pStyle w:val="TableText"/>
            </w:pPr>
            <w:r>
              <w:t>ANDAs: Stability Testing Q&amp;A</w:t>
            </w:r>
          </w:p>
        </w:tc>
        <w:tc>
          <w:tcPr>
            <w:tcW w:w="4680" w:type="dxa"/>
          </w:tcPr>
          <w:p w14:paraId="45CA4509" w14:textId="77777777" w:rsidR="006B3C2D" w:rsidRDefault="00000000">
            <w:pPr>
              <w:pStyle w:val="TableText"/>
            </w:pPr>
            <w:r>
              <w:t>https://www.fda.gov/files/drugs/published/ANDAs--Stability-Testing-of-Drug-Substances-and-Products--Questions-and-Answers.pdf</w:t>
            </w:r>
          </w:p>
        </w:tc>
      </w:tr>
      <w:tr w:rsidR="006B3C2D" w14:paraId="4E34A6B5" w14:textId="77777777">
        <w:tc>
          <w:tcPr>
            <w:tcW w:w="4680" w:type="dxa"/>
          </w:tcPr>
          <w:p w14:paraId="26EB9394" w14:textId="77777777" w:rsidR="006B3C2D" w:rsidRDefault="00000000">
            <w:pPr>
              <w:pStyle w:val="TableText"/>
            </w:pPr>
            <w:r>
              <w:t>Q1E: Evaluation of Stability Data</w:t>
            </w:r>
          </w:p>
        </w:tc>
        <w:tc>
          <w:tcPr>
            <w:tcW w:w="4680" w:type="dxa"/>
          </w:tcPr>
          <w:p w14:paraId="36895953" w14:textId="77777777" w:rsidR="006B3C2D" w:rsidRDefault="00000000">
            <w:pPr>
              <w:pStyle w:val="TableText"/>
            </w:pPr>
            <w:r>
              <w:t>https://www.fda.gov/media/71722/download</w:t>
            </w:r>
          </w:p>
        </w:tc>
      </w:tr>
    </w:tbl>
    <w:p w14:paraId="54EC5AA0" w14:textId="77777777" w:rsidR="006B3C2D" w:rsidRDefault="006B3C2D"/>
    <w:p w14:paraId="0A5D830C" w14:textId="77777777" w:rsidR="006B3C2D" w:rsidRDefault="00000000">
      <w:pPr>
        <w:pStyle w:val="Heading2"/>
      </w:pPr>
      <w:bookmarkStart w:id="115" w:name="_Toc226966655"/>
      <w:r>
        <w:t>Drug Shortages and Safety Communications</w:t>
      </w:r>
      <w:bookmarkEnd w:id="115"/>
    </w:p>
    <w:tbl>
      <w:tblPr>
        <w:tblStyle w:val="TableGrid"/>
        <w:tblW w:w="0" w:type="auto"/>
        <w:tblLook w:val="04A0" w:firstRow="1" w:lastRow="0" w:firstColumn="1" w:lastColumn="0" w:noHBand="0" w:noVBand="1"/>
      </w:tblPr>
      <w:tblGrid>
        <w:gridCol w:w="4672"/>
        <w:gridCol w:w="4678"/>
      </w:tblGrid>
      <w:tr w:rsidR="006B3C2D" w14:paraId="189E9985" w14:textId="77777777">
        <w:tc>
          <w:tcPr>
            <w:tcW w:w="4680" w:type="dxa"/>
          </w:tcPr>
          <w:p w14:paraId="40790B72" w14:textId="77777777" w:rsidR="006B3C2D" w:rsidRDefault="00000000">
            <w:pPr>
              <w:pStyle w:val="TableText"/>
            </w:pPr>
            <w:r>
              <w:rPr>
                <w:b/>
              </w:rPr>
              <w:t>Document</w:t>
            </w:r>
          </w:p>
        </w:tc>
        <w:tc>
          <w:tcPr>
            <w:tcW w:w="4680" w:type="dxa"/>
          </w:tcPr>
          <w:p w14:paraId="7EB8F511" w14:textId="77777777" w:rsidR="006B3C2D" w:rsidRDefault="00000000">
            <w:pPr>
              <w:pStyle w:val="TableText"/>
            </w:pPr>
            <w:r>
              <w:rPr>
                <w:b/>
              </w:rPr>
              <w:t>URL</w:t>
            </w:r>
          </w:p>
        </w:tc>
      </w:tr>
      <w:tr w:rsidR="006B3C2D" w14:paraId="473DF13C" w14:textId="77777777">
        <w:tc>
          <w:tcPr>
            <w:tcW w:w="4680" w:type="dxa"/>
          </w:tcPr>
          <w:p w14:paraId="17743F09" w14:textId="77777777" w:rsidR="006B3C2D" w:rsidRDefault="00000000">
            <w:pPr>
              <w:pStyle w:val="TableText"/>
            </w:pPr>
            <w:r>
              <w:t>FDA Announces Shortage of Adderall (Oct 2022)</w:t>
            </w:r>
          </w:p>
        </w:tc>
        <w:tc>
          <w:tcPr>
            <w:tcW w:w="4680" w:type="dxa"/>
          </w:tcPr>
          <w:p w14:paraId="61A30D31" w14:textId="77777777" w:rsidR="006B3C2D" w:rsidRDefault="00000000">
            <w:pPr>
              <w:pStyle w:val="TableText"/>
            </w:pPr>
            <w:r>
              <w:t>https://www.fda.gov/drugs/drug-safety-and-availability/fda-announces-shortage-adderall</w:t>
            </w:r>
          </w:p>
        </w:tc>
      </w:tr>
      <w:tr w:rsidR="006B3C2D" w14:paraId="511A82A5" w14:textId="77777777">
        <w:tc>
          <w:tcPr>
            <w:tcW w:w="4680" w:type="dxa"/>
          </w:tcPr>
          <w:p w14:paraId="2E5C5BDF" w14:textId="77777777" w:rsidR="006B3C2D" w:rsidRDefault="00000000">
            <w:pPr>
              <w:pStyle w:val="TableText"/>
            </w:pPr>
            <w:r>
              <w:t>Dear Americans Letter (Aug 2023)</w:t>
            </w:r>
          </w:p>
        </w:tc>
        <w:tc>
          <w:tcPr>
            <w:tcW w:w="4680" w:type="dxa"/>
          </w:tcPr>
          <w:p w14:paraId="283D4205" w14:textId="77777777" w:rsidR="006B3C2D" w:rsidRDefault="00000000">
            <w:pPr>
              <w:pStyle w:val="TableText"/>
            </w:pPr>
            <w:r>
              <w:t>https://www.fda.gov/media/170736/download</w:t>
            </w:r>
          </w:p>
        </w:tc>
      </w:tr>
      <w:tr w:rsidR="006B3C2D" w14:paraId="55DA3FDB" w14:textId="77777777">
        <w:tc>
          <w:tcPr>
            <w:tcW w:w="4680" w:type="dxa"/>
          </w:tcPr>
          <w:p w14:paraId="0112E310" w14:textId="77777777" w:rsidR="006B3C2D" w:rsidRDefault="00000000">
            <w:pPr>
              <w:pStyle w:val="TableText"/>
            </w:pPr>
            <w:r>
              <w:t>Report to Congress: Drug Shortages CY 2023</w:t>
            </w:r>
          </w:p>
        </w:tc>
        <w:tc>
          <w:tcPr>
            <w:tcW w:w="4680" w:type="dxa"/>
          </w:tcPr>
          <w:p w14:paraId="4C9D9E99" w14:textId="77777777" w:rsidR="006B3C2D" w:rsidRDefault="00000000">
            <w:pPr>
              <w:pStyle w:val="TableText"/>
            </w:pPr>
            <w:r>
              <w:t>https://www.fda.gov/media/179156/download</w:t>
            </w:r>
          </w:p>
        </w:tc>
      </w:tr>
      <w:tr w:rsidR="006B3C2D" w14:paraId="0A5AD9DD" w14:textId="77777777">
        <w:tc>
          <w:tcPr>
            <w:tcW w:w="4680" w:type="dxa"/>
          </w:tcPr>
          <w:p w14:paraId="30D0858F" w14:textId="77777777" w:rsidR="006B3C2D" w:rsidRDefault="00000000">
            <w:pPr>
              <w:pStyle w:val="TableText"/>
            </w:pPr>
            <w:r>
              <w:t>Report to Congress: Drug Shortages CY 2024</w:t>
            </w:r>
          </w:p>
        </w:tc>
        <w:tc>
          <w:tcPr>
            <w:tcW w:w="4680" w:type="dxa"/>
          </w:tcPr>
          <w:p w14:paraId="4AA07FFD" w14:textId="77777777" w:rsidR="006B3C2D" w:rsidRDefault="00000000">
            <w:pPr>
              <w:pStyle w:val="TableText"/>
            </w:pPr>
            <w:r>
              <w:t>https://www.fda.gov/media/189325/download</w:t>
            </w:r>
          </w:p>
        </w:tc>
      </w:tr>
      <w:tr w:rsidR="006B3C2D" w14:paraId="0733DA7A" w14:textId="77777777">
        <w:tc>
          <w:tcPr>
            <w:tcW w:w="4680" w:type="dxa"/>
          </w:tcPr>
          <w:p w14:paraId="5A64BBAA" w14:textId="77777777" w:rsidR="006B3C2D" w:rsidRDefault="00000000">
            <w:pPr>
              <w:pStyle w:val="TableText"/>
            </w:pPr>
            <w:r>
              <w:t>FDA Updates Stimulant Labeling (Misuse/Abuse, 2023)</w:t>
            </w:r>
          </w:p>
        </w:tc>
        <w:tc>
          <w:tcPr>
            <w:tcW w:w="4680" w:type="dxa"/>
          </w:tcPr>
          <w:p w14:paraId="6580546E" w14:textId="77777777" w:rsidR="006B3C2D" w:rsidRDefault="00000000">
            <w:pPr>
              <w:pStyle w:val="TableText"/>
            </w:pPr>
            <w:r>
              <w:t>https://www.fda.gov/drugs/drug-safety-and-availability/fda-requires-updates-clarify-labeling-prescription-stimulants-used-treat-adhd-and-other-conditions</w:t>
            </w:r>
          </w:p>
        </w:tc>
      </w:tr>
    </w:tbl>
    <w:p w14:paraId="6B513DFA" w14:textId="77777777" w:rsidR="006B3C2D" w:rsidRDefault="006B3C2D"/>
    <w:p w14:paraId="26C3A0D9" w14:textId="77777777" w:rsidR="006B3C2D" w:rsidRDefault="00000000">
      <w:pPr>
        <w:pStyle w:val="Heading2"/>
      </w:pPr>
      <w:bookmarkStart w:id="116" w:name="_Toc226966656"/>
      <w:r>
        <w:lastRenderedPageBreak/>
        <w:t>Methylphenidate ER Specific (Concerta/Generics)</w:t>
      </w:r>
      <w:bookmarkEnd w:id="116"/>
    </w:p>
    <w:tbl>
      <w:tblPr>
        <w:tblStyle w:val="TableGrid"/>
        <w:tblW w:w="0" w:type="auto"/>
        <w:tblLook w:val="04A0" w:firstRow="1" w:lastRow="0" w:firstColumn="1" w:lastColumn="0" w:noHBand="0" w:noVBand="1"/>
      </w:tblPr>
      <w:tblGrid>
        <w:gridCol w:w="1967"/>
        <w:gridCol w:w="7383"/>
      </w:tblGrid>
      <w:tr w:rsidR="006B3C2D" w14:paraId="3E3D7DF3" w14:textId="77777777">
        <w:tc>
          <w:tcPr>
            <w:tcW w:w="4680" w:type="dxa"/>
          </w:tcPr>
          <w:p w14:paraId="39FE766E" w14:textId="77777777" w:rsidR="006B3C2D" w:rsidRDefault="00000000">
            <w:pPr>
              <w:pStyle w:val="TableText"/>
            </w:pPr>
            <w:r>
              <w:rPr>
                <w:b/>
              </w:rPr>
              <w:t>Document</w:t>
            </w:r>
          </w:p>
        </w:tc>
        <w:tc>
          <w:tcPr>
            <w:tcW w:w="4680" w:type="dxa"/>
          </w:tcPr>
          <w:p w14:paraId="72122C61" w14:textId="77777777" w:rsidR="006B3C2D" w:rsidRDefault="00000000">
            <w:pPr>
              <w:pStyle w:val="TableText"/>
            </w:pPr>
            <w:r>
              <w:rPr>
                <w:b/>
              </w:rPr>
              <w:t>URL</w:t>
            </w:r>
          </w:p>
        </w:tc>
      </w:tr>
      <w:tr w:rsidR="006B3C2D" w14:paraId="0A3B346D" w14:textId="77777777">
        <w:tc>
          <w:tcPr>
            <w:tcW w:w="4680" w:type="dxa"/>
          </w:tcPr>
          <w:p w14:paraId="58159EBB" w14:textId="77777777" w:rsidR="006B3C2D" w:rsidRDefault="00000000">
            <w:pPr>
              <w:pStyle w:val="TableText"/>
            </w:pPr>
            <w:r>
              <w:t>Q&amp;A: Methylphenidate HCl ER Tablets (Mallinckrodt/Kudco)</w:t>
            </w:r>
          </w:p>
        </w:tc>
        <w:tc>
          <w:tcPr>
            <w:tcW w:w="4680" w:type="dxa"/>
          </w:tcPr>
          <w:p w14:paraId="50774266" w14:textId="77777777" w:rsidR="006B3C2D" w:rsidRDefault="00000000">
            <w:pPr>
              <w:pStyle w:val="TableText"/>
            </w:pPr>
            <w:r>
              <w:t>https://www.fda.gov/drugs/drug-safety-and-availability/questions-and-answers-regarding-methylphenidate-hydrochloride-extended-release-tablets-generic</w:t>
            </w:r>
          </w:p>
        </w:tc>
      </w:tr>
      <w:tr w:rsidR="006B3C2D" w14:paraId="504113BE" w14:textId="77777777">
        <w:tc>
          <w:tcPr>
            <w:tcW w:w="4680" w:type="dxa"/>
          </w:tcPr>
          <w:p w14:paraId="1C56E642" w14:textId="77777777" w:rsidR="006B3C2D" w:rsidRDefault="00000000">
            <w:pPr>
              <w:pStyle w:val="TableText"/>
            </w:pPr>
            <w:r>
              <w:t>Methylphenidate HCl ER (Mallinckrodt/Kudco) Safety Page</w:t>
            </w:r>
          </w:p>
        </w:tc>
        <w:tc>
          <w:tcPr>
            <w:tcW w:w="4680" w:type="dxa"/>
          </w:tcPr>
          <w:p w14:paraId="4CCC2F58" w14:textId="77777777" w:rsidR="006B3C2D" w:rsidRDefault="00000000">
            <w:pPr>
              <w:pStyle w:val="TableText"/>
            </w:pPr>
            <w:r>
              <w:t>https://www.fda.gov/drugs/drug-safety-and-availability/methylphenidate-hydrochloride-extended-release-tablets-generic-concerta-made-mallinckrodt-and-kudco</w:t>
            </w:r>
          </w:p>
        </w:tc>
      </w:tr>
      <w:tr w:rsidR="006B3C2D" w14:paraId="297F9B1C" w14:textId="77777777">
        <w:tc>
          <w:tcPr>
            <w:tcW w:w="4680" w:type="dxa"/>
          </w:tcPr>
          <w:p w14:paraId="6B9F3284" w14:textId="77777777" w:rsidR="006B3C2D" w:rsidRDefault="00000000">
            <w:pPr>
              <w:pStyle w:val="TableText"/>
            </w:pPr>
            <w:r>
              <w:t>USP: Methylphenidate HCl ER Interim Revision (2016)</w:t>
            </w:r>
          </w:p>
        </w:tc>
        <w:tc>
          <w:tcPr>
            <w:tcW w:w="4680" w:type="dxa"/>
          </w:tcPr>
          <w:p w14:paraId="5561F1A1" w14:textId="77777777" w:rsidR="006B3C2D" w:rsidRDefault="00000000">
            <w:pPr>
              <w:pStyle w:val="TableText"/>
            </w:pPr>
            <w:r>
              <w:t>https://www.uspnf.com/sites/default/files/usp_pdf/EN/USPNF/iras/m52731.pdf</w:t>
            </w:r>
          </w:p>
        </w:tc>
      </w:tr>
      <w:tr w:rsidR="006B3C2D" w14:paraId="285335C6" w14:textId="77777777">
        <w:tc>
          <w:tcPr>
            <w:tcW w:w="4680" w:type="dxa"/>
          </w:tcPr>
          <w:p w14:paraId="1F6E510C" w14:textId="77777777" w:rsidR="006B3C2D" w:rsidRDefault="00000000">
            <w:pPr>
              <w:pStyle w:val="TableText"/>
            </w:pPr>
            <w:r>
              <w:t>USP: Methylphenidate HCl ER Revision Bulletin (2020)</w:t>
            </w:r>
          </w:p>
        </w:tc>
        <w:tc>
          <w:tcPr>
            <w:tcW w:w="4680" w:type="dxa"/>
          </w:tcPr>
          <w:p w14:paraId="662804F6" w14:textId="77777777" w:rsidR="006B3C2D" w:rsidRDefault="00000000">
            <w:pPr>
              <w:pStyle w:val="TableText"/>
            </w:pPr>
            <w:r>
              <w:t>https://www.uspnf.com/sites/default/files/usp_pdf/EN/USPNF/revisions/methylphenidate-hcl-ert-rb-20200925.pdf</w:t>
            </w:r>
          </w:p>
        </w:tc>
      </w:tr>
    </w:tbl>
    <w:p w14:paraId="1B42AFB2" w14:textId="77777777" w:rsidR="006B3C2D" w:rsidRDefault="006B3C2D"/>
    <w:p w14:paraId="685AED12" w14:textId="77777777" w:rsidR="006B3C2D" w:rsidRDefault="00000000">
      <w:pPr>
        <w:pStyle w:val="Heading2"/>
      </w:pPr>
      <w:bookmarkStart w:id="117" w:name="_Toc226966657"/>
      <w:r>
        <w:t>ADF Docket and Related</w:t>
      </w:r>
      <w:bookmarkEnd w:id="117"/>
    </w:p>
    <w:tbl>
      <w:tblPr>
        <w:tblStyle w:val="TableGrid"/>
        <w:tblW w:w="0" w:type="auto"/>
        <w:tblLook w:val="04A0" w:firstRow="1" w:lastRow="0" w:firstColumn="1" w:lastColumn="0" w:noHBand="0" w:noVBand="1"/>
      </w:tblPr>
      <w:tblGrid>
        <w:gridCol w:w="4672"/>
        <w:gridCol w:w="4678"/>
      </w:tblGrid>
      <w:tr w:rsidR="006B3C2D" w14:paraId="796EBAE1" w14:textId="77777777">
        <w:tc>
          <w:tcPr>
            <w:tcW w:w="4680" w:type="dxa"/>
          </w:tcPr>
          <w:p w14:paraId="0345A83B" w14:textId="77777777" w:rsidR="006B3C2D" w:rsidRDefault="00000000">
            <w:pPr>
              <w:pStyle w:val="TableText"/>
            </w:pPr>
            <w:r>
              <w:rPr>
                <w:b/>
              </w:rPr>
              <w:t>Document</w:t>
            </w:r>
          </w:p>
        </w:tc>
        <w:tc>
          <w:tcPr>
            <w:tcW w:w="4680" w:type="dxa"/>
          </w:tcPr>
          <w:p w14:paraId="225386FF" w14:textId="77777777" w:rsidR="006B3C2D" w:rsidRDefault="00000000">
            <w:pPr>
              <w:pStyle w:val="TableText"/>
            </w:pPr>
            <w:r>
              <w:rPr>
                <w:b/>
              </w:rPr>
              <w:t>URL</w:t>
            </w:r>
          </w:p>
        </w:tc>
      </w:tr>
      <w:tr w:rsidR="006B3C2D" w14:paraId="10D9168F" w14:textId="77777777">
        <w:tc>
          <w:tcPr>
            <w:tcW w:w="4680" w:type="dxa"/>
          </w:tcPr>
          <w:p w14:paraId="28043D34" w14:textId="77777777" w:rsidR="006B3C2D" w:rsidRDefault="00000000">
            <w:pPr>
              <w:pStyle w:val="TableText"/>
            </w:pPr>
            <w:r>
              <w:t>Federal Register: ADF for CNS Stimulants (Sept 2019)</w:t>
            </w:r>
          </w:p>
        </w:tc>
        <w:tc>
          <w:tcPr>
            <w:tcW w:w="4680" w:type="dxa"/>
          </w:tcPr>
          <w:p w14:paraId="45ACCA48" w14:textId="77777777" w:rsidR="006B3C2D" w:rsidRDefault="00000000">
            <w:pPr>
              <w:pStyle w:val="TableText"/>
            </w:pPr>
            <w:r>
              <w:t>https://www.govinfo.gov/content/pkg/FR-2019-09-20/pdf/2019-20372.pdf</w:t>
            </w:r>
          </w:p>
        </w:tc>
      </w:tr>
      <w:tr w:rsidR="006B3C2D" w14:paraId="7527CE64" w14:textId="77777777">
        <w:tc>
          <w:tcPr>
            <w:tcW w:w="4680" w:type="dxa"/>
          </w:tcPr>
          <w:p w14:paraId="73431CBA" w14:textId="77777777" w:rsidR="006B3C2D" w:rsidRDefault="00000000">
            <w:pPr>
              <w:pStyle w:val="TableText"/>
            </w:pPr>
            <w:r>
              <w:t>AAN Comment on ADF CNS Stimulants</w:t>
            </w:r>
          </w:p>
        </w:tc>
        <w:tc>
          <w:tcPr>
            <w:tcW w:w="4680" w:type="dxa"/>
          </w:tcPr>
          <w:p w14:paraId="70B1EEEC" w14:textId="77777777" w:rsidR="006B3C2D" w:rsidRDefault="00000000">
            <w:pPr>
              <w:pStyle w:val="TableText"/>
            </w:pPr>
            <w:r>
              <w:t>https://www.aan.com/siteassets/home-page/policy-and-guidelines/advocacy/aan-comments-on-adf-cns-stimulants.pdf</w:t>
            </w:r>
          </w:p>
        </w:tc>
      </w:tr>
      <w:tr w:rsidR="006B3C2D" w14:paraId="2691FA0C" w14:textId="77777777">
        <w:tc>
          <w:tcPr>
            <w:tcW w:w="4680" w:type="dxa"/>
          </w:tcPr>
          <w:p w14:paraId="1325B982" w14:textId="77777777" w:rsidR="006B3C2D" w:rsidRDefault="00000000">
            <w:pPr>
              <w:pStyle w:val="TableText"/>
            </w:pPr>
            <w:r>
              <w:t>FDA Briefing: AR19 Advisory Committee (Oct 2020)</w:t>
            </w:r>
          </w:p>
        </w:tc>
        <w:tc>
          <w:tcPr>
            <w:tcW w:w="4680" w:type="dxa"/>
          </w:tcPr>
          <w:p w14:paraId="294A6859" w14:textId="77777777" w:rsidR="006B3C2D" w:rsidRDefault="00000000">
            <w:pPr>
              <w:pStyle w:val="TableText"/>
            </w:pPr>
            <w:r>
              <w:t>https://www.fda.gov/media/142724/download</w:t>
            </w:r>
          </w:p>
        </w:tc>
      </w:tr>
    </w:tbl>
    <w:p w14:paraId="49325E6C" w14:textId="77777777" w:rsidR="006B3C2D" w:rsidRDefault="006B3C2D"/>
    <w:p w14:paraId="2C5D3AB0" w14:textId="77777777" w:rsidR="006B3C2D" w:rsidRDefault="00000000">
      <w:pPr>
        <w:pStyle w:val="Heading2"/>
      </w:pPr>
      <w:bookmarkStart w:id="118" w:name="_Toc226966658"/>
      <w:r>
        <w:t>Key External Reports</w:t>
      </w:r>
      <w:bookmarkEnd w:id="118"/>
    </w:p>
    <w:tbl>
      <w:tblPr>
        <w:tblStyle w:val="TableGrid"/>
        <w:tblW w:w="0" w:type="auto"/>
        <w:tblLook w:val="04A0" w:firstRow="1" w:lastRow="0" w:firstColumn="1" w:lastColumn="0" w:noHBand="0" w:noVBand="1"/>
      </w:tblPr>
      <w:tblGrid>
        <w:gridCol w:w="4670"/>
        <w:gridCol w:w="4680"/>
      </w:tblGrid>
      <w:tr w:rsidR="006B3C2D" w14:paraId="30A38E67" w14:textId="77777777">
        <w:tc>
          <w:tcPr>
            <w:tcW w:w="4680" w:type="dxa"/>
          </w:tcPr>
          <w:p w14:paraId="0FA14988" w14:textId="77777777" w:rsidR="006B3C2D" w:rsidRDefault="00000000">
            <w:pPr>
              <w:pStyle w:val="TableText"/>
            </w:pPr>
            <w:r>
              <w:rPr>
                <w:b/>
              </w:rPr>
              <w:t>Document</w:t>
            </w:r>
          </w:p>
        </w:tc>
        <w:tc>
          <w:tcPr>
            <w:tcW w:w="4680" w:type="dxa"/>
          </w:tcPr>
          <w:p w14:paraId="398EA6D8" w14:textId="77777777" w:rsidR="006B3C2D" w:rsidRDefault="00000000">
            <w:pPr>
              <w:pStyle w:val="TableText"/>
            </w:pPr>
            <w:r>
              <w:rPr>
                <w:b/>
              </w:rPr>
              <w:t>URL</w:t>
            </w:r>
          </w:p>
        </w:tc>
      </w:tr>
      <w:tr w:rsidR="006B3C2D" w14:paraId="559B690A" w14:textId="77777777">
        <w:tc>
          <w:tcPr>
            <w:tcW w:w="4680" w:type="dxa"/>
          </w:tcPr>
          <w:p w14:paraId="0D9AC868" w14:textId="77777777" w:rsidR="006B3C2D" w:rsidRDefault="00000000">
            <w:pPr>
              <w:pStyle w:val="TableText"/>
            </w:pPr>
            <w:r>
              <w:t>GAO-25-106775: FDA Should Retain Inspection Workforce</w:t>
            </w:r>
          </w:p>
        </w:tc>
        <w:tc>
          <w:tcPr>
            <w:tcW w:w="4680" w:type="dxa"/>
          </w:tcPr>
          <w:p w14:paraId="06070019" w14:textId="77777777" w:rsidR="006B3C2D" w:rsidRDefault="00000000">
            <w:pPr>
              <w:pStyle w:val="TableText"/>
            </w:pPr>
            <w:r>
              <w:t>https://files.gao.gov/reports/GAO-25-106775/index.html</w:t>
            </w:r>
          </w:p>
        </w:tc>
      </w:tr>
      <w:tr w:rsidR="006B3C2D" w14:paraId="70B766A4" w14:textId="77777777">
        <w:tc>
          <w:tcPr>
            <w:tcW w:w="4680" w:type="dxa"/>
          </w:tcPr>
          <w:p w14:paraId="46199A0C" w14:textId="77777777" w:rsidR="006B3C2D" w:rsidRDefault="00000000">
            <w:pPr>
              <w:pStyle w:val="TableText"/>
            </w:pPr>
            <w:r>
              <w:t>OIG: Generic Drug BE Study Oversight (OEI-04-07-00280)</w:t>
            </w:r>
          </w:p>
        </w:tc>
        <w:tc>
          <w:tcPr>
            <w:tcW w:w="4680" w:type="dxa"/>
          </w:tcPr>
          <w:p w14:paraId="5F378A09" w14:textId="77777777" w:rsidR="006B3C2D" w:rsidRDefault="00000000">
            <w:pPr>
              <w:pStyle w:val="TableText"/>
            </w:pPr>
            <w:r>
              <w:t>https://oig.hhs.gov/oei/reports/oei-04-07-00280.pdf</w:t>
            </w:r>
          </w:p>
        </w:tc>
      </w:tr>
      <w:tr w:rsidR="006B3C2D" w14:paraId="3E151498" w14:textId="77777777">
        <w:tc>
          <w:tcPr>
            <w:tcW w:w="4680" w:type="dxa"/>
          </w:tcPr>
          <w:p w14:paraId="46E98695" w14:textId="77777777" w:rsidR="006B3C2D" w:rsidRDefault="00000000">
            <w:pPr>
              <w:pStyle w:val="TableText"/>
            </w:pPr>
            <w:r>
              <w:t>DEA/IQVIA: Stimulant Prescription Trends 2012-2023</w:t>
            </w:r>
          </w:p>
        </w:tc>
        <w:tc>
          <w:tcPr>
            <w:tcW w:w="4680" w:type="dxa"/>
          </w:tcPr>
          <w:p w14:paraId="07DCD647" w14:textId="77777777" w:rsidR="006B3C2D" w:rsidRDefault="00000000">
            <w:pPr>
              <w:pStyle w:val="TableText"/>
            </w:pPr>
            <w:r>
              <w:t>https://www.deadiversion.usdoj.gov/pubs/docs/IQVIA-Report-on-Stimulant-Trends-2024.pdf</w:t>
            </w:r>
          </w:p>
        </w:tc>
      </w:tr>
      <w:tr w:rsidR="006B3C2D" w14:paraId="2B64BC20" w14:textId="77777777">
        <w:tc>
          <w:tcPr>
            <w:tcW w:w="4680" w:type="dxa"/>
          </w:tcPr>
          <w:p w14:paraId="49C3EAE7" w14:textId="77777777" w:rsidR="006B3C2D" w:rsidRDefault="00000000">
            <w:pPr>
              <w:pStyle w:val="TableText"/>
            </w:pPr>
            <w:r>
              <w:t>ProPublica: FDA Generic Drug Testing</w:t>
            </w:r>
          </w:p>
        </w:tc>
        <w:tc>
          <w:tcPr>
            <w:tcW w:w="4680" w:type="dxa"/>
          </w:tcPr>
          <w:p w14:paraId="7C177808" w14:textId="77777777" w:rsidR="006B3C2D" w:rsidRDefault="00000000">
            <w:pPr>
              <w:pStyle w:val="TableText"/>
            </w:pPr>
            <w:r>
              <w:t>https://www.propublica.org/article/fda-generic-drug-testing</w:t>
            </w:r>
          </w:p>
        </w:tc>
      </w:tr>
      <w:tr w:rsidR="006B3C2D" w14:paraId="008ED47D" w14:textId="77777777">
        <w:tc>
          <w:tcPr>
            <w:tcW w:w="4680" w:type="dxa"/>
          </w:tcPr>
          <w:p w14:paraId="5291DCC8" w14:textId="77777777" w:rsidR="006B3C2D" w:rsidRDefault="00000000">
            <w:pPr>
              <w:pStyle w:val="TableText"/>
            </w:pPr>
            <w:r>
              <w:t>PBS NewsHour: Generic Drug Quality</w:t>
            </w:r>
          </w:p>
        </w:tc>
        <w:tc>
          <w:tcPr>
            <w:tcW w:w="4680" w:type="dxa"/>
          </w:tcPr>
          <w:p w14:paraId="40CFD799" w14:textId="77777777" w:rsidR="006B3C2D" w:rsidRDefault="00000000">
            <w:pPr>
              <w:pStyle w:val="TableText"/>
            </w:pPr>
            <w:r>
              <w:t>https://www.pbs.org/newshour/show/investigation-</w:t>
            </w:r>
            <w:r>
              <w:lastRenderedPageBreak/>
              <w:t>raises-concerns-about-lack-of-fda-quality-testing-for-generic-drugs</w:t>
            </w:r>
          </w:p>
        </w:tc>
      </w:tr>
    </w:tbl>
    <w:p w14:paraId="027A72F7" w14:textId="77777777" w:rsidR="006B3C2D" w:rsidRDefault="006B3C2D"/>
    <w:p w14:paraId="2E992003" w14:textId="77777777" w:rsidR="006B3C2D" w:rsidRDefault="006B3C2D"/>
    <w:p w14:paraId="436DCD7F" w14:textId="77777777" w:rsidR="006B3C2D" w:rsidRDefault="00000000">
      <w:pPr>
        <w:pStyle w:val="Heading1"/>
      </w:pPr>
      <w:bookmarkStart w:id="119" w:name="_Toc226966659"/>
      <w:r>
        <w:t>Appendix C: Generic Vyvanse Recall Timeline</w:t>
      </w:r>
      <w:bookmarkEnd w:id="119"/>
    </w:p>
    <w:tbl>
      <w:tblPr>
        <w:tblStyle w:val="TableGrid"/>
        <w:tblW w:w="0" w:type="auto"/>
        <w:tblLook w:val="04A0" w:firstRow="1" w:lastRow="0" w:firstColumn="1" w:lastColumn="0" w:noHBand="0" w:noVBand="1"/>
      </w:tblPr>
      <w:tblGrid>
        <w:gridCol w:w="1869"/>
        <w:gridCol w:w="1871"/>
        <w:gridCol w:w="1871"/>
        <w:gridCol w:w="1869"/>
        <w:gridCol w:w="1870"/>
      </w:tblGrid>
      <w:tr w:rsidR="006B3C2D" w14:paraId="51E3DA19" w14:textId="77777777">
        <w:tc>
          <w:tcPr>
            <w:tcW w:w="1872" w:type="dxa"/>
          </w:tcPr>
          <w:p w14:paraId="66714761" w14:textId="77777777" w:rsidR="006B3C2D" w:rsidRDefault="00000000">
            <w:pPr>
              <w:pStyle w:val="TableText"/>
            </w:pPr>
            <w:r>
              <w:rPr>
                <w:b/>
              </w:rPr>
              <w:t>Date</w:t>
            </w:r>
          </w:p>
        </w:tc>
        <w:tc>
          <w:tcPr>
            <w:tcW w:w="1872" w:type="dxa"/>
          </w:tcPr>
          <w:p w14:paraId="22CC4C5A" w14:textId="77777777" w:rsidR="006B3C2D" w:rsidRDefault="00000000">
            <w:pPr>
              <w:pStyle w:val="TableText"/>
            </w:pPr>
            <w:r>
              <w:rPr>
                <w:b/>
              </w:rPr>
              <w:t>Manufacturer</w:t>
            </w:r>
          </w:p>
        </w:tc>
        <w:tc>
          <w:tcPr>
            <w:tcW w:w="1872" w:type="dxa"/>
          </w:tcPr>
          <w:p w14:paraId="1299D2B1" w14:textId="77777777" w:rsidR="006B3C2D" w:rsidRDefault="00000000">
            <w:pPr>
              <w:pStyle w:val="TableText"/>
            </w:pPr>
            <w:r>
              <w:rPr>
                <w:b/>
              </w:rPr>
              <w:t>Issue</w:t>
            </w:r>
          </w:p>
        </w:tc>
        <w:tc>
          <w:tcPr>
            <w:tcW w:w="1872" w:type="dxa"/>
          </w:tcPr>
          <w:p w14:paraId="32349A68" w14:textId="77777777" w:rsidR="006B3C2D" w:rsidRDefault="00000000">
            <w:pPr>
              <w:pStyle w:val="TableText"/>
            </w:pPr>
            <w:r>
              <w:rPr>
                <w:b/>
              </w:rPr>
              <w:t>Scope</w:t>
            </w:r>
          </w:p>
        </w:tc>
        <w:tc>
          <w:tcPr>
            <w:tcW w:w="1872" w:type="dxa"/>
          </w:tcPr>
          <w:p w14:paraId="271453E9" w14:textId="77777777" w:rsidR="006B3C2D" w:rsidRDefault="00000000">
            <w:pPr>
              <w:pStyle w:val="TableText"/>
            </w:pPr>
            <w:r>
              <w:rPr>
                <w:b/>
              </w:rPr>
              <w:t>Source</w:t>
            </w:r>
          </w:p>
        </w:tc>
      </w:tr>
      <w:tr w:rsidR="006B3C2D" w14:paraId="7707A385" w14:textId="77777777">
        <w:tc>
          <w:tcPr>
            <w:tcW w:w="1872" w:type="dxa"/>
          </w:tcPr>
          <w:p w14:paraId="2D32E3B9" w14:textId="77777777" w:rsidR="006B3C2D" w:rsidRDefault="00000000">
            <w:pPr>
              <w:pStyle w:val="TableText"/>
            </w:pPr>
            <w:r>
              <w:t>Aug 2023</w:t>
            </w:r>
          </w:p>
        </w:tc>
        <w:tc>
          <w:tcPr>
            <w:tcW w:w="1872" w:type="dxa"/>
          </w:tcPr>
          <w:p w14:paraId="1457069A" w14:textId="77777777" w:rsidR="006B3C2D" w:rsidRDefault="00000000">
            <w:pPr>
              <w:pStyle w:val="TableText"/>
            </w:pPr>
            <w:r>
              <w:t>Multiple (14)</w:t>
            </w:r>
          </w:p>
        </w:tc>
        <w:tc>
          <w:tcPr>
            <w:tcW w:w="1872" w:type="dxa"/>
          </w:tcPr>
          <w:p w14:paraId="69A505FA" w14:textId="77777777" w:rsidR="006B3C2D" w:rsidRDefault="00000000">
            <w:pPr>
              <w:pStyle w:val="TableText"/>
            </w:pPr>
            <w:r>
              <w:t>Generic lisdexamfetamine authorized</w:t>
            </w:r>
          </w:p>
        </w:tc>
        <w:tc>
          <w:tcPr>
            <w:tcW w:w="1872" w:type="dxa"/>
          </w:tcPr>
          <w:p w14:paraId="7AE34552" w14:textId="77777777" w:rsidR="006B3C2D" w:rsidRDefault="00000000">
            <w:pPr>
              <w:pStyle w:val="TableText"/>
            </w:pPr>
            <w:r>
              <w:t>Market entry</w:t>
            </w:r>
          </w:p>
        </w:tc>
        <w:tc>
          <w:tcPr>
            <w:tcW w:w="1872" w:type="dxa"/>
          </w:tcPr>
          <w:p w14:paraId="7BE76481" w14:textId="77777777" w:rsidR="006B3C2D" w:rsidRDefault="00000000">
            <w:pPr>
              <w:pStyle w:val="TableText"/>
            </w:pPr>
            <w:r>
              <w:t>FDA Drugs@FDA</w:t>
            </w:r>
          </w:p>
        </w:tc>
      </w:tr>
      <w:tr w:rsidR="006B3C2D" w14:paraId="251939F5" w14:textId="77777777">
        <w:tc>
          <w:tcPr>
            <w:tcW w:w="1872" w:type="dxa"/>
          </w:tcPr>
          <w:p w14:paraId="7B190C7D" w14:textId="77777777" w:rsidR="006B3C2D" w:rsidRDefault="00000000">
            <w:pPr>
              <w:pStyle w:val="TableText"/>
            </w:pPr>
            <w:r>
              <w:t>Oct 2024</w:t>
            </w:r>
          </w:p>
        </w:tc>
        <w:tc>
          <w:tcPr>
            <w:tcW w:w="1872" w:type="dxa"/>
          </w:tcPr>
          <w:p w14:paraId="0B011C43" w14:textId="77777777" w:rsidR="006B3C2D" w:rsidRDefault="00000000">
            <w:pPr>
              <w:pStyle w:val="TableText"/>
            </w:pPr>
            <w:r>
              <w:t>Lannett Co.</w:t>
            </w:r>
          </w:p>
        </w:tc>
        <w:tc>
          <w:tcPr>
            <w:tcW w:w="1872" w:type="dxa"/>
          </w:tcPr>
          <w:p w14:paraId="44A5EBC4" w14:textId="77777777" w:rsidR="006B3C2D" w:rsidRDefault="00000000">
            <w:pPr>
              <w:pStyle w:val="TableText"/>
            </w:pPr>
            <w:r>
              <w:t>Content uniformity failure (out-of-specification)</w:t>
            </w:r>
          </w:p>
        </w:tc>
        <w:tc>
          <w:tcPr>
            <w:tcW w:w="1872" w:type="dxa"/>
          </w:tcPr>
          <w:p w14:paraId="2C52853D" w14:textId="77777777" w:rsidR="006B3C2D" w:rsidRDefault="00000000">
            <w:pPr>
              <w:pStyle w:val="TableText"/>
            </w:pPr>
            <w:r>
              <w:t>1,608 bottles</w:t>
            </w:r>
          </w:p>
        </w:tc>
        <w:tc>
          <w:tcPr>
            <w:tcW w:w="1872" w:type="dxa"/>
          </w:tcPr>
          <w:p w14:paraId="74CE3020" w14:textId="77777777" w:rsidR="006B3C2D" w:rsidRDefault="00000000">
            <w:pPr>
              <w:pStyle w:val="TableText"/>
            </w:pPr>
            <w:r>
              <w:t>CA Board of Pharmacy [58]</w:t>
            </w:r>
          </w:p>
        </w:tc>
      </w:tr>
      <w:tr w:rsidR="006B3C2D" w14:paraId="4C035C16" w14:textId="77777777">
        <w:tc>
          <w:tcPr>
            <w:tcW w:w="1872" w:type="dxa"/>
          </w:tcPr>
          <w:p w14:paraId="53D128EB" w14:textId="77777777" w:rsidR="006B3C2D" w:rsidRDefault="00000000">
            <w:pPr>
              <w:pStyle w:val="TableText"/>
            </w:pPr>
            <w:r>
              <w:t>Jun 2025</w:t>
            </w:r>
          </w:p>
        </w:tc>
        <w:tc>
          <w:tcPr>
            <w:tcW w:w="1872" w:type="dxa"/>
          </w:tcPr>
          <w:p w14:paraId="1A1BB310" w14:textId="77777777" w:rsidR="006B3C2D" w:rsidRDefault="00000000">
            <w:pPr>
              <w:pStyle w:val="TableText"/>
            </w:pPr>
            <w:r>
              <w:t>Sun Pharma</w:t>
            </w:r>
          </w:p>
        </w:tc>
        <w:tc>
          <w:tcPr>
            <w:tcW w:w="1872" w:type="dxa"/>
          </w:tcPr>
          <w:p w14:paraId="33B131AC" w14:textId="77777777" w:rsidR="006B3C2D" w:rsidRDefault="00000000">
            <w:pPr>
              <w:pStyle w:val="TableText"/>
            </w:pPr>
            <w:r>
              <w:t>Dissolution failure at 12-month stability</w:t>
            </w:r>
          </w:p>
        </w:tc>
        <w:tc>
          <w:tcPr>
            <w:tcW w:w="1872" w:type="dxa"/>
          </w:tcPr>
          <w:p w14:paraId="2FCB6A8D" w14:textId="77777777" w:rsidR="006B3C2D" w:rsidRDefault="00000000">
            <w:pPr>
              <w:pStyle w:val="TableText"/>
            </w:pPr>
            <w:r>
              <w:t>All 7 strengths, voluntary recall</w:t>
            </w:r>
          </w:p>
        </w:tc>
        <w:tc>
          <w:tcPr>
            <w:tcW w:w="1872" w:type="dxa"/>
          </w:tcPr>
          <w:p w14:paraId="29C37F9C" w14:textId="77777777" w:rsidR="006B3C2D" w:rsidRDefault="00000000">
            <w:pPr>
              <w:pStyle w:val="TableText"/>
            </w:pPr>
            <w:r>
              <w:t>CA Board of Pharmacy, Republic Pharma [59][60]</w:t>
            </w:r>
          </w:p>
        </w:tc>
      </w:tr>
      <w:tr w:rsidR="006B3C2D" w14:paraId="2AA6571B" w14:textId="77777777">
        <w:tc>
          <w:tcPr>
            <w:tcW w:w="1872" w:type="dxa"/>
          </w:tcPr>
          <w:p w14:paraId="37F09EB8" w14:textId="77777777" w:rsidR="006B3C2D" w:rsidRDefault="00000000">
            <w:pPr>
              <w:pStyle w:val="TableText"/>
            </w:pPr>
            <w:r>
              <w:t>Aug 2025</w:t>
            </w:r>
          </w:p>
        </w:tc>
        <w:tc>
          <w:tcPr>
            <w:tcW w:w="1872" w:type="dxa"/>
          </w:tcPr>
          <w:p w14:paraId="2505D3CF" w14:textId="77777777" w:rsidR="006B3C2D" w:rsidRDefault="00000000">
            <w:pPr>
              <w:pStyle w:val="TableText"/>
            </w:pPr>
            <w:r>
              <w:t>Lannett Co.</w:t>
            </w:r>
          </w:p>
        </w:tc>
        <w:tc>
          <w:tcPr>
            <w:tcW w:w="1872" w:type="dxa"/>
          </w:tcPr>
          <w:p w14:paraId="6B9B734E" w14:textId="77777777" w:rsidR="006B3C2D" w:rsidRDefault="00000000">
            <w:pPr>
              <w:pStyle w:val="TableText"/>
            </w:pPr>
            <w:r>
              <w:t>Label mix-up (wrong strength on bottles)</w:t>
            </w:r>
          </w:p>
        </w:tc>
        <w:tc>
          <w:tcPr>
            <w:tcW w:w="1872" w:type="dxa"/>
          </w:tcPr>
          <w:p w14:paraId="45A35FA3" w14:textId="77777777" w:rsidR="006B3C2D" w:rsidRDefault="00000000">
            <w:pPr>
              <w:pStyle w:val="TableText"/>
            </w:pPr>
            <w:r>
              <w:t>8,544 bottles</w:t>
            </w:r>
          </w:p>
        </w:tc>
        <w:tc>
          <w:tcPr>
            <w:tcW w:w="1872" w:type="dxa"/>
          </w:tcPr>
          <w:p w14:paraId="2798C410" w14:textId="77777777" w:rsidR="006B3C2D" w:rsidRDefault="00000000">
            <w:pPr>
              <w:pStyle w:val="TableText"/>
            </w:pPr>
            <w:r>
              <w:t>CA Board of Pharmacy [61]</w:t>
            </w:r>
          </w:p>
        </w:tc>
      </w:tr>
    </w:tbl>
    <w:p w14:paraId="4A68709D" w14:textId="77777777" w:rsidR="006B3C2D" w:rsidRDefault="006B3C2D"/>
    <w:p w14:paraId="23B50DA8" w14:textId="77777777" w:rsidR="006B3C2D" w:rsidRDefault="00000000">
      <w:r>
        <w:rPr>
          <w:b/>
        </w:rPr>
        <w:t>Context:</w:t>
      </w:r>
      <w:r>
        <w:t xml:space="preserve"> Within 24 months of generic entry, two of fourteen authorized manufacturers produced three separate recalls involving three distinct failure modes (content uniformity, dissolution, and labeling). The Sun Pharma dissolution failure is particularly significant because it was detected through 12-month stability testing, meaning patients consumed potentially subtherapeutic medication for months before the recall. Sun Pharma's Health Hazard Evaluation stated that "the impacted capsules would not be able to deliver optimal level of medicine and may impact therapeutic efficacy of the product" </w:t>
      </w:r>
      <w:r>
        <w:rPr>
          <w:sz w:val="20"/>
          <w:vertAlign w:val="superscript"/>
        </w:rPr>
        <w:t>[60]</w:t>
      </w:r>
      <w:r>
        <w:t>.</w:t>
      </w:r>
    </w:p>
    <w:p w14:paraId="73D9989B" w14:textId="77777777" w:rsidR="006B3C2D" w:rsidRDefault="006B3C2D"/>
    <w:p w14:paraId="7DC06372" w14:textId="77777777" w:rsidR="006B3C2D" w:rsidRDefault="00000000">
      <w:pPr>
        <w:pStyle w:val="Heading1"/>
      </w:pPr>
      <w:bookmarkStart w:id="120" w:name="_Toc226966660"/>
      <w:r>
        <w:lastRenderedPageBreak/>
        <w:t>References</w:t>
      </w:r>
      <w:bookmarkEnd w:id="120"/>
    </w:p>
    <w:p w14:paraId="58B41741" w14:textId="77777777" w:rsidR="006B3C2D" w:rsidRDefault="00000000">
      <w:pPr>
        <w:pStyle w:val="APAReference"/>
      </w:pPr>
      <w:r>
        <w:rPr>
          <w:b/>
        </w:rPr>
        <w:t xml:space="preserve">[1] </w:t>
      </w:r>
      <w:r>
        <w:t xml:space="preserve">DEA/IQVIA, "Stimulant Prescription Trends in the US 2012-2023," 2024, </w:t>
      </w:r>
      <w:r>
        <w:rPr>
          <w:color w:val="0000CC"/>
        </w:rPr>
        <w:t>https://www.deadiversion.usdoj.gov/pubs/docs/IQVIA-Report-on-Stimulant-Trends-2024.pdf</w:t>
      </w:r>
    </w:p>
    <w:p w14:paraId="0FED08C9" w14:textId="77777777" w:rsidR="006B3C2D" w:rsidRDefault="00000000">
      <w:pPr>
        <w:pStyle w:val="APAReference"/>
      </w:pPr>
      <w:r>
        <w:rPr>
          <w:b/>
        </w:rPr>
        <w:t xml:space="preserve">[2] </w:t>
      </w:r>
      <w:r>
        <w:t xml:space="preserve">FDA, "Orange Book: Approved Drug Products with Therapeutic Equivalence Evaluations," </w:t>
      </w:r>
      <w:r>
        <w:rPr>
          <w:color w:val="0000CC"/>
        </w:rPr>
        <w:t>https://www.accessdata.fda.gov/scripts/cder/ob/index.cfm</w:t>
      </w:r>
    </w:p>
    <w:p w14:paraId="1376B747" w14:textId="77777777" w:rsidR="006B3C2D" w:rsidRDefault="00000000">
      <w:pPr>
        <w:pStyle w:val="APAReference"/>
      </w:pPr>
      <w:r>
        <w:rPr>
          <w:b/>
        </w:rPr>
        <w:t xml:space="preserve">[3] </w:t>
      </w:r>
      <w:r>
        <w:t xml:space="preserve">FDA, Drugs@FDA database, ADHD medication application records, </w:t>
      </w:r>
      <w:r>
        <w:rPr>
          <w:color w:val="0000CC"/>
        </w:rPr>
        <w:t>https://www.accessdata.fda.gov/scripts/cder/daf/</w:t>
      </w:r>
    </w:p>
    <w:p w14:paraId="4C61D15E" w14:textId="77777777" w:rsidR="006B3C2D" w:rsidRDefault="00000000">
      <w:pPr>
        <w:pStyle w:val="APAReference"/>
      </w:pPr>
      <w:r>
        <w:rPr>
          <w:b/>
        </w:rPr>
        <w:t xml:space="preserve">[4] </w:t>
      </w:r>
      <w:r>
        <w:t xml:space="preserve">FDA, "Bioequivalence Studies With Pharmacokinetic Endpoints for Drugs Submitted Under an ANDA," 2013, </w:t>
      </w:r>
      <w:r>
        <w:rPr>
          <w:color w:val="0000CC"/>
        </w:rPr>
        <w:t>https://www.fda.gov/media/87219/download</w:t>
      </w:r>
    </w:p>
    <w:p w14:paraId="5FA9F44A" w14:textId="77777777" w:rsidR="006B3C2D" w:rsidRDefault="00000000">
      <w:pPr>
        <w:pStyle w:val="APAReference"/>
      </w:pPr>
      <w:r>
        <w:rPr>
          <w:b/>
        </w:rPr>
        <w:t xml:space="preserve">[5] </w:t>
      </w:r>
      <w:r>
        <w:t xml:space="preserve">FDA, "Introduction of Bioequivalence for Generic Drug Product" (presentation), 2023, </w:t>
      </w:r>
      <w:r>
        <w:rPr>
          <w:color w:val="0000CC"/>
        </w:rPr>
        <w:t>https://www.fda.gov/media/166151/download</w:t>
      </w:r>
    </w:p>
    <w:p w14:paraId="160D9F5D" w14:textId="77777777" w:rsidR="006B3C2D" w:rsidRDefault="00000000">
      <w:pPr>
        <w:pStyle w:val="APAReference"/>
      </w:pPr>
      <w:r>
        <w:rPr>
          <w:b/>
        </w:rPr>
        <w:t xml:space="preserve">[6] </w:t>
      </w:r>
      <w:r>
        <w:t xml:space="preserve">MedShadow Foundation, "They Say Their ADHD Meds Aren't Working. They're Not Imagining It," 2023, </w:t>
      </w:r>
      <w:r>
        <w:rPr>
          <w:color w:val="0000CC"/>
        </w:rPr>
        <w:t>https://medshadow.org/conditions-treatments/adhd/investigating-generics-they-say-their-adhd-meds-arent-working-theyre-not-imagining-it/</w:t>
      </w:r>
    </w:p>
    <w:p w14:paraId="23A77C84" w14:textId="77777777" w:rsidR="006B3C2D" w:rsidRDefault="00000000">
      <w:pPr>
        <w:pStyle w:val="APAReference"/>
      </w:pPr>
      <w:r>
        <w:rPr>
          <w:b/>
        </w:rPr>
        <w:t xml:space="preserve">[7] </w:t>
      </w:r>
      <w:r>
        <w:t xml:space="preserve">ADHD Roller Coaster, "Generic ADHD Medications Events Timeline 2009-2024," </w:t>
      </w:r>
      <w:r>
        <w:rPr>
          <w:color w:val="0000CC"/>
        </w:rPr>
        <w:t>https://adhdrollercoaster.org/update-on-generic-rx-approach-with-caution/</w:t>
      </w:r>
    </w:p>
    <w:p w14:paraId="6B60A399" w14:textId="77777777" w:rsidR="006B3C2D" w:rsidRDefault="00000000">
      <w:pPr>
        <w:pStyle w:val="APAReference"/>
      </w:pPr>
      <w:r>
        <w:rPr>
          <w:b/>
        </w:rPr>
        <w:t xml:space="preserve">[8] </w:t>
      </w:r>
      <w:r>
        <w:t xml:space="preserve">FDA, "FDA Announces Shortage of Adderall," October 2022, </w:t>
      </w:r>
      <w:r>
        <w:rPr>
          <w:color w:val="0000CC"/>
        </w:rPr>
        <w:t>https://www.fda.gov/drugs/drug-safety-and-availability/fda-announces-shortage-adderall</w:t>
      </w:r>
    </w:p>
    <w:p w14:paraId="75712801" w14:textId="77777777" w:rsidR="006B3C2D" w:rsidRDefault="00000000">
      <w:pPr>
        <w:pStyle w:val="APAReference"/>
      </w:pPr>
      <w:r>
        <w:rPr>
          <w:b/>
        </w:rPr>
        <w:t xml:space="preserve">[9] </w:t>
      </w:r>
      <w:r>
        <w:t xml:space="preserve">Narayan et al., *Journal of the American Academy of Child and Adolescent Psychiatry*, 2026, DOI: 10.1016/j.jaac.2025.05.002. Press release: Valisure, "New Study Raises Alarms About Generic ADHD Medications," June 2025, </w:t>
      </w:r>
      <w:r>
        <w:rPr>
          <w:color w:val="0000CC"/>
        </w:rPr>
        <w:lastRenderedPageBreak/>
        <w:t>https://www.valisure.com/valisure-newsroom/new-study-raises-alarms-about-generic-adhd-medications</w:t>
      </w:r>
    </w:p>
    <w:p w14:paraId="11189F22" w14:textId="77777777" w:rsidR="006B3C2D" w:rsidRDefault="00000000">
      <w:pPr>
        <w:pStyle w:val="APAReference"/>
      </w:pPr>
      <w:r>
        <w:rPr>
          <w:b/>
        </w:rPr>
        <w:t xml:space="preserve">[10] </w:t>
      </w:r>
      <w:r>
        <w:t xml:space="preserve">FDA, "Overview of In Vivo BA and BE Studies" (presentation), </w:t>
      </w:r>
      <w:r>
        <w:rPr>
          <w:color w:val="0000CC"/>
        </w:rPr>
        <w:t>https://www.fda.gov/media/166003/download</w:t>
      </w:r>
    </w:p>
    <w:p w14:paraId="789D9D10" w14:textId="77777777" w:rsidR="006B3C2D" w:rsidRDefault="00000000">
      <w:pPr>
        <w:pStyle w:val="APAReference"/>
      </w:pPr>
      <w:r>
        <w:rPr>
          <w:b/>
        </w:rPr>
        <w:t xml:space="preserve">[11] </w:t>
      </w:r>
      <w:r>
        <w:t xml:space="preserve">FDA, "Product-Specific Guidances (PSG) Database," </w:t>
      </w:r>
      <w:r>
        <w:rPr>
          <w:color w:val="0000CC"/>
        </w:rPr>
        <w:t>https://www.accessdata.fda.gov/scripts/cder/psg/index.cfm</w:t>
      </w:r>
    </w:p>
    <w:p w14:paraId="519F541D" w14:textId="77777777" w:rsidR="006B3C2D" w:rsidRDefault="00000000">
      <w:pPr>
        <w:pStyle w:val="APAReference"/>
      </w:pPr>
      <w:r>
        <w:rPr>
          <w:b/>
        </w:rPr>
        <w:t xml:space="preserve">[12] </w:t>
      </w:r>
      <w:r>
        <w:t xml:space="preserve">FDA, Drugs@FDA, NDA 021121, Concerta (methylphenidate HCl ER), approved August 2000, </w:t>
      </w:r>
      <w:r>
        <w:rPr>
          <w:color w:val="0000CC"/>
        </w:rPr>
        <w:t>https://www.accessdata.fda.gov/scripts/cder/daf/index.cfm?event=overview.process&amp;ApplNo=021121</w:t>
      </w:r>
    </w:p>
    <w:p w14:paraId="686ACC8D" w14:textId="77777777" w:rsidR="006B3C2D" w:rsidRDefault="00000000">
      <w:pPr>
        <w:pStyle w:val="APAReference"/>
      </w:pPr>
      <w:r>
        <w:rPr>
          <w:b/>
        </w:rPr>
        <w:t xml:space="preserve">[13] </w:t>
      </w:r>
      <w:r>
        <w:t xml:space="preserve">FDA, "Questions and Answers Regarding Methylphenidate Hydrochloride Extended Release Tablets (Generic Concerta) Made by Mallinckrodt and Kudco," 2014, </w:t>
      </w:r>
      <w:r>
        <w:rPr>
          <w:color w:val="0000CC"/>
        </w:rPr>
        <w:t>https://www.fda.gov/drugs/drug-safety-and-availability/questions-and-answers-regarding-methylphenidate-hydrochloride-extended-release-tablets-generic</w:t>
      </w:r>
    </w:p>
    <w:p w14:paraId="64362C44" w14:textId="77777777" w:rsidR="006B3C2D" w:rsidRDefault="00000000">
      <w:pPr>
        <w:pStyle w:val="APAReference"/>
      </w:pPr>
      <w:r>
        <w:rPr>
          <w:b/>
        </w:rPr>
        <w:t xml:space="preserve">[14] </w:t>
      </w:r>
      <w:r>
        <w:t xml:space="preserve">FDA, "Methylphenidate Hydrochloride Extended Release Tablets (Generic Concerta) Made by Mallinckrodt and Kudco," 2014, </w:t>
      </w:r>
      <w:r>
        <w:rPr>
          <w:color w:val="0000CC"/>
        </w:rPr>
        <w:t>https://www.fda.gov/drugs/drug-safety-and-availability/methylphenidate-hydrochloride-extended-release-tablets-generic-concerta-made-mallinckrodt-and-kudco</w:t>
      </w:r>
    </w:p>
    <w:p w14:paraId="0D4D0DE3" w14:textId="77777777" w:rsidR="006B3C2D" w:rsidRDefault="00000000">
      <w:pPr>
        <w:pStyle w:val="APAReference"/>
      </w:pPr>
      <w:r>
        <w:rPr>
          <w:b/>
        </w:rPr>
        <w:t xml:space="preserve">[15] </w:t>
      </w:r>
      <w:r>
        <w:t xml:space="preserve">FDA, "Bioequivalence Studies for Generic Drug Development" (presentation), 2023, </w:t>
      </w:r>
      <w:r>
        <w:rPr>
          <w:color w:val="0000CC"/>
        </w:rPr>
        <w:t>https://www.fda.gov/media/166152/download</w:t>
      </w:r>
    </w:p>
    <w:p w14:paraId="601A877E" w14:textId="77777777" w:rsidR="006B3C2D" w:rsidRDefault="00000000">
      <w:pPr>
        <w:pStyle w:val="APAReference"/>
      </w:pPr>
      <w:r>
        <w:rPr>
          <w:b/>
        </w:rPr>
        <w:t xml:space="preserve">[16] </w:t>
      </w:r>
      <w:r>
        <w:t xml:space="preserve">FDA, "FY2016 GDUFA: Modified Release Drug Products, Therapeutic Equivalence between Brand and Generics," </w:t>
      </w:r>
      <w:r>
        <w:rPr>
          <w:color w:val="0000CC"/>
        </w:rPr>
        <w:t>https://www.fda.gov/industry/generic-drug-user-fee-</w:t>
      </w:r>
      <w:r>
        <w:rPr>
          <w:color w:val="0000CC"/>
        </w:rPr>
        <w:lastRenderedPageBreak/>
        <w:t>amendments/fy2016-regulatory-science-report-modified-release-drug-products-therapeutic-equivalence-between</w:t>
      </w:r>
    </w:p>
    <w:p w14:paraId="74CCD84B" w14:textId="77777777" w:rsidR="006B3C2D" w:rsidRDefault="00000000">
      <w:pPr>
        <w:pStyle w:val="APAReference"/>
      </w:pPr>
      <w:r>
        <w:rPr>
          <w:b/>
        </w:rPr>
        <w:t xml:space="preserve">[17] </w:t>
      </w:r>
      <w:r>
        <w:t xml:space="preserve">FDA, "FY2015 GDUFA: Modified Release Drug Products, Therapeutic Equivalence," </w:t>
      </w:r>
      <w:r>
        <w:rPr>
          <w:color w:val="0000CC"/>
        </w:rPr>
        <w:t>https://www.fda.gov/industry/generic-drug-user-fee-amendments/fy2015-regulatory-science-research-report-modified-release-drug-products-therapeutic-equivalence</w:t>
      </w:r>
    </w:p>
    <w:p w14:paraId="7192A82F" w14:textId="77777777" w:rsidR="006B3C2D" w:rsidRDefault="00000000">
      <w:pPr>
        <w:pStyle w:val="APAReference"/>
      </w:pPr>
      <w:r>
        <w:rPr>
          <w:b/>
        </w:rPr>
        <w:t xml:space="preserve">[18] </w:t>
      </w:r>
      <w:r>
        <w:t xml:space="preserve">FDA, "SUPAC-IR: Immediate Release Solid Oral Dosage Forms, Scale-Up and Post-Approval Changes," </w:t>
      </w:r>
      <w:r>
        <w:rPr>
          <w:color w:val="0000CC"/>
        </w:rPr>
        <w:t>https://www.fda.gov/regulatory-information/search-fda-guidance-documents/supac-ir-immediate-release-solid-oral-dosage-forms-scale-and-post-approval-changes-chemistry</w:t>
      </w:r>
    </w:p>
    <w:p w14:paraId="224B0558" w14:textId="77777777" w:rsidR="006B3C2D" w:rsidRDefault="00000000">
      <w:pPr>
        <w:pStyle w:val="APAReference"/>
      </w:pPr>
      <w:r>
        <w:rPr>
          <w:b/>
        </w:rPr>
        <w:t xml:space="preserve">[19] </w:t>
      </w:r>
      <w:r>
        <w:t xml:space="preserve">FDA, "SUPAC-MR: Modified Release Solid Dosage Forms, Scale-Up and Post-Approval Changes: Chemistry, Manufacturing, and Controls; In Vitro Dissolution Testing and In Vivo Bioequivalence Documentation," 1997, </w:t>
      </w:r>
      <w:r>
        <w:rPr>
          <w:color w:val="0000CC"/>
        </w:rPr>
        <w:t>https://www.fda.gov/media/70956/download</w:t>
      </w:r>
    </w:p>
    <w:p w14:paraId="3318B498" w14:textId="77777777" w:rsidR="006B3C2D" w:rsidRDefault="00000000">
      <w:pPr>
        <w:pStyle w:val="APAReference"/>
      </w:pPr>
      <w:r>
        <w:rPr>
          <w:b/>
        </w:rPr>
        <w:t xml:space="preserve">[20] </w:t>
      </w:r>
      <w:r>
        <w:t xml:space="preserve">21 CFR 314.70, "Supplements and Other Changes to an Approved NDA or ANDA," </w:t>
      </w:r>
      <w:r>
        <w:rPr>
          <w:color w:val="0000CC"/>
        </w:rPr>
        <w:t>https://www.ecfr.gov/current/title-21/chapter-I/subchapter-D/part-314/subpart-B/section-314.70</w:t>
      </w:r>
    </w:p>
    <w:p w14:paraId="55D50AD4" w14:textId="77777777" w:rsidR="006B3C2D" w:rsidRDefault="00000000">
      <w:pPr>
        <w:pStyle w:val="APAReference"/>
      </w:pPr>
      <w:r>
        <w:rPr>
          <w:b/>
        </w:rPr>
        <w:t xml:space="preserve">[21] </w:t>
      </w:r>
      <w:r>
        <w:t xml:space="preserve">Hussain AS et al., "AAPS: Best Practices for Development, Scale-up, Post-approval Change Control," *AAPS PharmSciTech*, 2014, </w:t>
      </w:r>
      <w:r>
        <w:rPr>
          <w:color w:val="0000CC"/>
        </w:rPr>
        <w:t>https://pmc.ncbi.nlm.nih.gov/articles/PMC4037495/</w:t>
      </w:r>
    </w:p>
    <w:p w14:paraId="690D3829" w14:textId="77777777" w:rsidR="006B3C2D" w:rsidRDefault="00000000">
      <w:pPr>
        <w:pStyle w:val="APAReference"/>
      </w:pPr>
      <w:r>
        <w:rPr>
          <w:b/>
        </w:rPr>
        <w:t xml:space="preserve">[22] </w:t>
      </w:r>
      <w:r>
        <w:t xml:space="preserve">Awotwe-Otoo D, "SUPAC Guidance Presentation," AAM/GRxBiosims 2024, </w:t>
      </w:r>
      <w:r>
        <w:rPr>
          <w:color w:val="0000CC"/>
        </w:rPr>
        <w:t>https://accessiblemeds.org/wp-content/uploads/2024/12/GRxBiosims-2024-PPT-David-Awotwe-Otoo.pdf</w:t>
      </w:r>
    </w:p>
    <w:p w14:paraId="3B30723C" w14:textId="77777777" w:rsidR="006B3C2D" w:rsidRDefault="00000000">
      <w:pPr>
        <w:pStyle w:val="APAReference"/>
      </w:pPr>
      <w:r>
        <w:rPr>
          <w:b/>
        </w:rPr>
        <w:lastRenderedPageBreak/>
        <w:t xml:space="preserve">[23] </w:t>
      </w:r>
      <w:r>
        <w:t xml:space="preserve">FDA, "CMC Postapproval Manufacturing Changes to be Documented in Annual Reports," </w:t>
      </w:r>
      <w:r>
        <w:rPr>
          <w:color w:val="0000CC"/>
        </w:rPr>
        <w:t>https://www.fda.gov/regulatory-information/search-fda-guidance-documents/cmc-postapproval-manufacturing-changes-be-documented-annual-reports</w:t>
      </w:r>
    </w:p>
    <w:p w14:paraId="4C9B2C81" w14:textId="77777777" w:rsidR="006B3C2D" w:rsidRDefault="00000000">
      <w:pPr>
        <w:pStyle w:val="APAReference"/>
      </w:pPr>
      <w:r>
        <w:rPr>
          <w:b/>
        </w:rPr>
        <w:t xml:space="preserve">[24] </w:t>
      </w:r>
      <w:r>
        <w:t xml:space="preserve">Qian K, "Change in API Supplier: Drug Substance Quality Tips," Division of Lifecycle API, OPQ/CDER, Generic Drugs Forum 2023, </w:t>
      </w:r>
      <w:r>
        <w:rPr>
          <w:color w:val="0000CC"/>
        </w:rPr>
        <w:t>https://www.fda.gov/media/168952/download</w:t>
      </w:r>
    </w:p>
    <w:p w14:paraId="7807405A" w14:textId="77777777" w:rsidR="006B3C2D" w:rsidRDefault="00000000">
      <w:pPr>
        <w:pStyle w:val="APAReference"/>
      </w:pPr>
      <w:r>
        <w:rPr>
          <w:b/>
        </w:rPr>
        <w:t xml:space="preserve">[25] </w:t>
      </w:r>
      <w:r>
        <w:t xml:space="preserve">Paul R and Jiang B, "Change in API Supplier: Drug Product Quality Tips," OPQ/CDER, Generic Drugs Forum 2023, </w:t>
      </w:r>
      <w:r>
        <w:rPr>
          <w:color w:val="0000CC"/>
        </w:rPr>
        <w:t>https://www.fda.gov/media/168954/download</w:t>
      </w:r>
    </w:p>
    <w:p w14:paraId="493CC7B0" w14:textId="77777777" w:rsidR="006B3C2D" w:rsidRDefault="00000000">
      <w:pPr>
        <w:pStyle w:val="APAReference"/>
      </w:pPr>
      <w:r>
        <w:rPr>
          <w:b/>
        </w:rPr>
        <w:t xml:space="preserve">[26] </w:t>
      </w:r>
      <w:r>
        <w:t xml:space="preserve">Federal Register, "Supplements and Other Changes to an Approved Application," Final Rule, April 8, 2004, </w:t>
      </w:r>
      <w:r>
        <w:rPr>
          <w:color w:val="0000CC"/>
        </w:rPr>
        <w:t>https://www.federalregister.gov/documents/2004/04/08/04-7532/supplements-and-other-changes-to-an-approved-application</w:t>
      </w:r>
    </w:p>
    <w:p w14:paraId="3BC582AE" w14:textId="77777777" w:rsidR="006B3C2D" w:rsidRDefault="00000000">
      <w:pPr>
        <w:pStyle w:val="APAReference"/>
      </w:pPr>
      <w:r>
        <w:rPr>
          <w:b/>
        </w:rPr>
        <w:t xml:space="preserve">[27] </w:t>
      </w:r>
      <w:r>
        <w:t xml:space="preserve">FDA, "Dissolution Methods Database," </w:t>
      </w:r>
      <w:r>
        <w:rPr>
          <w:color w:val="0000CC"/>
        </w:rPr>
        <w:t>https://www.accessdata.fda.gov/scripts/cder/dissolution/dsp_SearchResults.cfm</w:t>
      </w:r>
    </w:p>
    <w:p w14:paraId="23331B97" w14:textId="77777777" w:rsidR="006B3C2D" w:rsidRDefault="00000000">
      <w:pPr>
        <w:pStyle w:val="APAReference"/>
      </w:pPr>
      <w:r>
        <w:rPr>
          <w:b/>
        </w:rPr>
        <w:t xml:space="preserve">[28] </w:t>
      </w:r>
      <w:r>
        <w:t xml:space="preserve">FDA, "Harmonizing Compendial Standards with Drug Application Approval and Postapproval Requirements," </w:t>
      </w:r>
      <w:r>
        <w:rPr>
          <w:color w:val="0000CC"/>
        </w:rPr>
        <w:t>https://www.fda.gov/media/128689/download</w:t>
      </w:r>
    </w:p>
    <w:p w14:paraId="7AB6232E" w14:textId="77777777" w:rsidR="006B3C2D" w:rsidRDefault="00000000">
      <w:pPr>
        <w:pStyle w:val="APAReference"/>
      </w:pPr>
      <w:r>
        <w:rPr>
          <w:b/>
        </w:rPr>
        <w:t xml:space="preserve">[29] </w:t>
      </w:r>
      <w:r>
        <w:t xml:space="preserve">Nithyanandan P, "FDA-USP Collaboration and Partnership" (presentation), 2023, </w:t>
      </w:r>
      <w:r>
        <w:rPr>
          <w:color w:val="0000CC"/>
        </w:rPr>
        <w:t>https://www.fda.gov/media/174240/download</w:t>
      </w:r>
    </w:p>
    <w:p w14:paraId="387085CF" w14:textId="77777777" w:rsidR="006B3C2D" w:rsidRDefault="00000000">
      <w:pPr>
        <w:pStyle w:val="APAReference"/>
      </w:pPr>
      <w:r>
        <w:rPr>
          <w:b/>
        </w:rPr>
        <w:t xml:space="preserve">[30] </w:t>
      </w:r>
      <w:r>
        <w:t xml:space="preserve">FDA, "FDA's Participation in USP-NF Revision Process: Challenges and Solutions" (presentation), </w:t>
      </w:r>
      <w:r>
        <w:rPr>
          <w:color w:val="0000CC"/>
        </w:rPr>
        <w:t>https://www.fda.gov/media/190668/download</w:t>
      </w:r>
    </w:p>
    <w:p w14:paraId="4FCA37D5" w14:textId="77777777" w:rsidR="006B3C2D" w:rsidRDefault="00000000">
      <w:pPr>
        <w:pStyle w:val="APAReference"/>
      </w:pPr>
      <w:r>
        <w:rPr>
          <w:b/>
        </w:rPr>
        <w:t xml:space="preserve">[31] </w:t>
      </w:r>
      <w:r>
        <w:t xml:space="preserve">USP, "Methylphenidate Hydrochloride Extended-Release Tablets, Interim Revision Announcement," March 2016, </w:t>
      </w:r>
      <w:r>
        <w:rPr>
          <w:color w:val="0000CC"/>
        </w:rPr>
        <w:t>https://www.uspnf.com/sites/default/files/usp_pdf/EN/USPNF/iras/m52731.pdf</w:t>
      </w:r>
    </w:p>
    <w:p w14:paraId="1BCCB3DB" w14:textId="77777777" w:rsidR="006B3C2D" w:rsidRDefault="00000000">
      <w:pPr>
        <w:pStyle w:val="APAReference"/>
      </w:pPr>
      <w:r>
        <w:rPr>
          <w:b/>
        </w:rPr>
        <w:lastRenderedPageBreak/>
        <w:t xml:space="preserve">[32] </w:t>
      </w:r>
      <w:r>
        <w:t xml:space="preserve">USP, "Methylphenidate Hydrochloride Extended-Release Tablets, Revision Bulletin," September 2020, </w:t>
      </w:r>
      <w:r>
        <w:rPr>
          <w:color w:val="0000CC"/>
        </w:rPr>
        <w:t>https://www.uspnf.com/sites/default/files/usp_pdf/EN/USPNF/revisions/methylphenidate-hcl-ert-rb-20200925.pdf</w:t>
      </w:r>
    </w:p>
    <w:p w14:paraId="171CAB5B" w14:textId="77777777" w:rsidR="006B3C2D" w:rsidRDefault="00000000">
      <w:pPr>
        <w:pStyle w:val="APAReference"/>
      </w:pPr>
      <w:r>
        <w:rPr>
          <w:b/>
        </w:rPr>
        <w:t xml:space="preserve">[33] </w:t>
      </w:r>
      <w:r>
        <w:t xml:space="preserve">USP, "Methylphenidate HCl ER Tablets, Pending Nitrosamine Revision," </w:t>
      </w:r>
      <w:r>
        <w:rPr>
          <w:color w:val="0000CC"/>
        </w:rPr>
        <w:t>https://www.uspnf.com/sites/default/files/usp_pdf/EN/USPNF/revisions/methylphenidate-hcl-ert-pending-nitr.pdf</w:t>
      </w:r>
    </w:p>
    <w:p w14:paraId="41E690E2" w14:textId="77777777" w:rsidR="006B3C2D" w:rsidRDefault="00000000">
      <w:pPr>
        <w:pStyle w:val="APAReference"/>
      </w:pPr>
      <w:r>
        <w:rPr>
          <w:b/>
        </w:rPr>
        <w:t xml:space="preserve">[34] </w:t>
      </w:r>
      <w:r>
        <w:t xml:space="preserve">Valisure, "Track Record of FDA Citizen Petitions," </w:t>
      </w:r>
      <w:r>
        <w:rPr>
          <w:color w:val="0000CC"/>
        </w:rPr>
        <w:t>https://www.valisure.com/valisure-newsroom/fda-citizen-petitions</w:t>
      </w:r>
    </w:p>
    <w:p w14:paraId="45510B3D" w14:textId="77777777" w:rsidR="006B3C2D" w:rsidRDefault="00000000">
      <w:pPr>
        <w:pStyle w:val="APAReference"/>
      </w:pPr>
      <w:r>
        <w:rPr>
          <w:b/>
        </w:rPr>
        <w:t xml:space="preserve">[35] </w:t>
      </w:r>
      <w:r>
        <w:t xml:space="preserve">FDA, "Nitrosamine Impurities Framework" (early guidance), 2019, </w:t>
      </w:r>
      <w:r>
        <w:rPr>
          <w:color w:val="0000CC"/>
        </w:rPr>
        <w:t>https://www.fda.gov/media/122643/download</w:t>
      </w:r>
    </w:p>
    <w:p w14:paraId="5128F488" w14:textId="77777777" w:rsidR="006B3C2D" w:rsidRDefault="00000000">
      <w:pPr>
        <w:pStyle w:val="APAReference"/>
      </w:pPr>
      <w:r>
        <w:rPr>
          <w:b/>
        </w:rPr>
        <w:t xml:space="preserve">[36] </w:t>
      </w:r>
      <w:r>
        <w:t xml:space="preserve">FDA, "Recommended Acceptable Intake Limits for Nitrosamine Drug Substance-Related Impurities," </w:t>
      </w:r>
      <w:r>
        <w:rPr>
          <w:color w:val="0000CC"/>
        </w:rPr>
        <w:t>https://www.fda.gov/regulatory-information/search-fda-guidance-documents/recommended-acceptable-intake-limits-nitrosamine-drug-substance-related-impurities</w:t>
      </w:r>
    </w:p>
    <w:p w14:paraId="2B39E94A" w14:textId="77777777" w:rsidR="006B3C2D" w:rsidRDefault="00000000">
      <w:pPr>
        <w:pStyle w:val="APAReference"/>
      </w:pPr>
      <w:r>
        <w:rPr>
          <w:b/>
        </w:rPr>
        <w:t xml:space="preserve">[37] </w:t>
      </w:r>
      <w:r>
        <w:t xml:space="preserve">FDA, "CDER Nitrosamine Impurity Acceptable Intake Limits," </w:t>
      </w:r>
      <w:r>
        <w:rPr>
          <w:color w:val="0000CC"/>
        </w:rPr>
        <w:t>https://www.fda.gov/regulatory-information/search-fda-guidance-documents/cder-nitrosamine-impurity-acceptable-intake-limits</w:t>
      </w:r>
    </w:p>
    <w:p w14:paraId="67B7743A" w14:textId="77777777" w:rsidR="006B3C2D" w:rsidRDefault="00000000">
      <w:pPr>
        <w:pStyle w:val="APAReference"/>
      </w:pPr>
      <w:r>
        <w:rPr>
          <w:b/>
        </w:rPr>
        <w:t xml:space="preserve">[38] </w:t>
      </w:r>
      <w:r>
        <w:t xml:space="preserve">FDA, "Control of Nitrosamine Impurities in Human Drugs," 2024, </w:t>
      </w:r>
      <w:r>
        <w:rPr>
          <w:color w:val="0000CC"/>
        </w:rPr>
        <w:t>https://www.fda.gov/media/141720/download</w:t>
      </w:r>
    </w:p>
    <w:p w14:paraId="03F2C5B1" w14:textId="77777777" w:rsidR="006B3C2D" w:rsidRDefault="00000000">
      <w:pPr>
        <w:pStyle w:val="APAReference"/>
      </w:pPr>
      <w:r>
        <w:rPr>
          <w:b/>
        </w:rPr>
        <w:t xml:space="preserve">[39] </w:t>
      </w:r>
      <w:r>
        <w:t xml:space="preserve">FDA, "Updates: Approaches to Acceptable Intakes of Nitrosamine Drug Substance-Related Impurities and Bioequivalence Assessment," November 2024, </w:t>
      </w:r>
      <w:r>
        <w:rPr>
          <w:color w:val="0000CC"/>
        </w:rPr>
        <w:lastRenderedPageBreak/>
        <w:t>https://www.fda.gov/drugs/news-events-human-drugs/updates-approaches-acceptable-intakes-nitrosamine-drug-substance-related-impurities-and</w:t>
      </w:r>
    </w:p>
    <w:p w14:paraId="1396CB01" w14:textId="77777777" w:rsidR="006B3C2D" w:rsidRDefault="00000000">
      <w:pPr>
        <w:pStyle w:val="APAReference"/>
      </w:pPr>
      <w:r>
        <w:rPr>
          <w:b/>
        </w:rPr>
        <w:t xml:space="preserve">[40] </w:t>
      </w:r>
      <w:r>
        <w:t xml:space="preserve">Cantave R, "Nitrosamine Related Guidance," Generic Drugs Forum 2025, </w:t>
      </w:r>
      <w:r>
        <w:rPr>
          <w:color w:val="0000CC"/>
        </w:rPr>
        <w:t>https://www.fda.gov/media/187315/download</w:t>
      </w:r>
    </w:p>
    <w:p w14:paraId="1AF6A594" w14:textId="77777777" w:rsidR="006B3C2D" w:rsidRDefault="00000000">
      <w:pPr>
        <w:pStyle w:val="APAReference"/>
      </w:pPr>
      <w:r>
        <w:rPr>
          <w:b/>
        </w:rPr>
        <w:t xml:space="preserve">[41] </w:t>
      </w:r>
      <w:r>
        <w:t xml:space="preserve">FDA, "Session 4: Nitrosamines Known Issues and Practical Advice," GDF 2025, </w:t>
      </w:r>
      <w:r>
        <w:rPr>
          <w:color w:val="0000CC"/>
        </w:rPr>
        <w:t>https://www.fda.gov/media/189240/download</w:t>
      </w:r>
    </w:p>
    <w:p w14:paraId="033AEBCC" w14:textId="77777777" w:rsidR="006B3C2D" w:rsidRDefault="00000000">
      <w:pPr>
        <w:pStyle w:val="APAReference"/>
      </w:pPr>
      <w:r>
        <w:rPr>
          <w:b/>
        </w:rPr>
        <w:t xml:space="preserve">[42] </w:t>
      </w:r>
      <w:r>
        <w:t xml:space="preserve">Raw A, "Control of Nitrosamine Impurities, Overview" (presentation), </w:t>
      </w:r>
      <w:r>
        <w:rPr>
          <w:color w:val="0000CC"/>
        </w:rPr>
        <w:t>https://www.fda.gov/media/166150/download</w:t>
      </w:r>
    </w:p>
    <w:p w14:paraId="06749A19" w14:textId="77777777" w:rsidR="006B3C2D" w:rsidRDefault="00000000">
      <w:pPr>
        <w:pStyle w:val="APAReference"/>
      </w:pPr>
      <w:r>
        <w:rPr>
          <w:b/>
        </w:rPr>
        <w:t xml:space="preserve">[43] </w:t>
      </w:r>
      <w:r>
        <w:t xml:space="preserve">Cenziper D and Rose M, "The FDA Often Doesn't Test Generic Drugs for Quality Concerns, So ProPublica Did," ProPublica, December 22, 2025, </w:t>
      </w:r>
      <w:r>
        <w:rPr>
          <w:color w:val="0000CC"/>
        </w:rPr>
        <w:t>https://www.propublica.org/article/fda-generic-drug-testing</w:t>
      </w:r>
    </w:p>
    <w:p w14:paraId="42487246" w14:textId="77777777" w:rsidR="006B3C2D" w:rsidRDefault="00000000">
      <w:pPr>
        <w:pStyle w:val="APAReference"/>
      </w:pPr>
      <w:r>
        <w:rPr>
          <w:b/>
        </w:rPr>
        <w:t xml:space="preserve">[44] </w:t>
      </w:r>
      <w:r>
        <w:t xml:space="preserve">PBS NewsHour, "Investigation Raises Concerns About Lack of FDA Quality Testing for Generic Drugs," December 2025, </w:t>
      </w:r>
      <w:r>
        <w:rPr>
          <w:color w:val="0000CC"/>
        </w:rPr>
        <w:t>https://www.pbs.org/newshour/show/investigation-raises-concerns-about-lack-of-fda-quality-testing-for-generic-drugs</w:t>
      </w:r>
    </w:p>
    <w:p w14:paraId="7054B2F3" w14:textId="77777777" w:rsidR="006B3C2D" w:rsidRDefault="00000000">
      <w:pPr>
        <w:pStyle w:val="APAReference"/>
      </w:pPr>
      <w:r>
        <w:rPr>
          <w:b/>
        </w:rPr>
        <w:t xml:space="preserve">[45] </w:t>
      </w:r>
      <w:r>
        <w:t xml:space="preserve">FDA, "Drug Quality Compliance Program 7356.008," </w:t>
      </w:r>
      <w:r>
        <w:rPr>
          <w:color w:val="0000CC"/>
        </w:rPr>
        <w:t>https://www.fda.gov/media/81617/download</w:t>
      </w:r>
    </w:p>
    <w:p w14:paraId="7C62106E" w14:textId="77777777" w:rsidR="006B3C2D" w:rsidRDefault="00000000">
      <w:pPr>
        <w:pStyle w:val="APAReference"/>
      </w:pPr>
      <w:r>
        <w:rPr>
          <w:b/>
        </w:rPr>
        <w:t xml:space="preserve">[46] </w:t>
      </w:r>
      <w:r>
        <w:t xml:space="preserve">FDA, "DQRS Compliance Program 7356.021," </w:t>
      </w:r>
      <w:r>
        <w:rPr>
          <w:color w:val="0000CC"/>
        </w:rPr>
        <w:t>https://www.fda.gov/media/82096/download</w:t>
      </w:r>
    </w:p>
    <w:p w14:paraId="591D4B6A" w14:textId="77777777" w:rsidR="006B3C2D" w:rsidRDefault="00000000">
      <w:pPr>
        <w:pStyle w:val="APAReference"/>
      </w:pPr>
      <w:r>
        <w:rPr>
          <w:b/>
        </w:rPr>
        <w:t xml:space="preserve">[47] </w:t>
      </w:r>
      <w:r>
        <w:t xml:space="preserve">FDA, "FAERS: Potential Signals of Serious Risks/New Safety Information," </w:t>
      </w:r>
      <w:r>
        <w:rPr>
          <w:color w:val="0000CC"/>
        </w:rPr>
        <w:t>https://www.fda.gov/drugs/fdas-adverse-event-reporting-system-faers/potential-signals-serious-risksnew-safety-information-identified-fda-adverse-event-reporting-system</w:t>
      </w:r>
    </w:p>
    <w:p w14:paraId="53E2FA4C" w14:textId="77777777" w:rsidR="006B3C2D" w:rsidRDefault="00000000">
      <w:pPr>
        <w:pStyle w:val="APAReference"/>
      </w:pPr>
      <w:r>
        <w:rPr>
          <w:b/>
        </w:rPr>
        <w:lastRenderedPageBreak/>
        <w:t xml:space="preserve">[48] </w:t>
      </w:r>
      <w:r>
        <w:t xml:space="preserve">FDA, "FAERS: October-December 2024 Potential Safety Signals," </w:t>
      </w:r>
      <w:r>
        <w:rPr>
          <w:color w:val="0000CC"/>
        </w:rPr>
        <w:t>https://www.fda.gov/drugs/fdas-adverse-event-reporting-system-faers/october-december-2024-potential-signals-serious-risksnew-safety-information-identified-fda-adverse</w:t>
      </w:r>
    </w:p>
    <w:p w14:paraId="45A918D0" w14:textId="77777777" w:rsidR="006B3C2D" w:rsidRDefault="00000000">
      <w:pPr>
        <w:pStyle w:val="APAReference"/>
      </w:pPr>
      <w:r>
        <w:rPr>
          <w:b/>
        </w:rPr>
        <w:t xml:space="preserve">[49] </w:t>
      </w:r>
      <w:r>
        <w:t xml:space="preserve">FDA, "ADHD Stimulants &amp; Atomoxetine Integrated Postmarket Safety Review," 2020, </w:t>
      </w:r>
      <w:r>
        <w:rPr>
          <w:color w:val="0000CC"/>
        </w:rPr>
        <w:t>https://www.fda.gov/media/142148/download</w:t>
      </w:r>
    </w:p>
    <w:p w14:paraId="0329D04A" w14:textId="77777777" w:rsidR="006B3C2D" w:rsidRDefault="00000000">
      <w:pPr>
        <w:pStyle w:val="APAReference"/>
      </w:pPr>
      <w:r>
        <w:rPr>
          <w:b/>
        </w:rPr>
        <w:t xml:space="preserve">[50] </w:t>
      </w:r>
      <w:r>
        <w:t xml:space="preserve">Government Accountability Office, "GAO-25-106775: FDA Should Implement Strategies to Retain Its Inspection Workforce," November 2024, </w:t>
      </w:r>
      <w:r>
        <w:rPr>
          <w:color w:val="0000CC"/>
        </w:rPr>
        <w:t>https://files.gao.gov/reports/GAO-25-106775/index.html</w:t>
      </w:r>
    </w:p>
    <w:p w14:paraId="7628497F" w14:textId="77777777" w:rsidR="006B3C2D" w:rsidRDefault="00000000">
      <w:pPr>
        <w:pStyle w:val="APAReference"/>
      </w:pPr>
      <w:r>
        <w:rPr>
          <w:b/>
        </w:rPr>
        <w:t xml:space="preserve">[51] </w:t>
      </w:r>
      <w:r>
        <w:t xml:space="preserve">HHS Office of Inspector General, "The Food and Drug Administration's Generic Drug Review Process," OEI-04-07-00280, June 2008, </w:t>
      </w:r>
      <w:r>
        <w:rPr>
          <w:color w:val="0000CC"/>
        </w:rPr>
        <w:t>https://oig.hhs.gov/oei/reports/oei-04-07-00280.pdf</w:t>
      </w:r>
    </w:p>
    <w:p w14:paraId="02988A33" w14:textId="77777777" w:rsidR="006B3C2D" w:rsidRDefault="00000000">
      <w:pPr>
        <w:pStyle w:val="APAReference"/>
      </w:pPr>
      <w:r>
        <w:rPr>
          <w:b/>
        </w:rPr>
        <w:t xml:space="preserve">[52] </w:t>
      </w:r>
      <w:r>
        <w:t xml:space="preserve">DCAT Value Chain Insights, "Shortage of Inspectors Curtailing FDA Inspections, Impact on Pharma," 2024, </w:t>
      </w:r>
      <w:r>
        <w:rPr>
          <w:color w:val="0000CC"/>
        </w:rPr>
        <w:t>https://www.dcatvci.org/features/a-shortage-of-inspectors-curtailing-fda-inspections-the-impact-on-pharma/</w:t>
      </w:r>
    </w:p>
    <w:p w14:paraId="30FA70B7" w14:textId="77777777" w:rsidR="006B3C2D" w:rsidRDefault="00000000">
      <w:pPr>
        <w:pStyle w:val="APAReference"/>
      </w:pPr>
      <w:r>
        <w:rPr>
          <w:b/>
        </w:rPr>
        <w:t xml:space="preserve">[53] </w:t>
      </w:r>
      <w:r>
        <w:t xml:space="preserve">FDA, "McNeil Healthcare LLC Establishment Inspection Report," </w:t>
      </w:r>
      <w:r>
        <w:rPr>
          <w:color w:val="0000CC"/>
        </w:rPr>
        <w:t>https://www.fda.gov/media/78965/download</w:t>
      </w:r>
    </w:p>
    <w:p w14:paraId="12C2DA14" w14:textId="77777777" w:rsidR="006B3C2D" w:rsidRDefault="00000000">
      <w:pPr>
        <w:pStyle w:val="APAReference"/>
      </w:pPr>
      <w:r>
        <w:rPr>
          <w:b/>
        </w:rPr>
        <w:t xml:space="preserve">[54] </w:t>
      </w:r>
      <w:r>
        <w:t xml:space="preserve">FDA, "ICH Q1A(R2): Stability Testing of New Drug Substances and Products," </w:t>
      </w:r>
      <w:r>
        <w:rPr>
          <w:color w:val="0000CC"/>
        </w:rPr>
        <w:t>https://www.fda.gov/media/71707/download</w:t>
      </w:r>
    </w:p>
    <w:p w14:paraId="5834E138" w14:textId="77777777" w:rsidR="006B3C2D" w:rsidRDefault="00000000">
      <w:pPr>
        <w:pStyle w:val="APAReference"/>
      </w:pPr>
      <w:r>
        <w:rPr>
          <w:b/>
        </w:rPr>
        <w:t xml:space="preserve">[55] </w:t>
      </w:r>
      <w:r>
        <w:t xml:space="preserve">FDA, "ANDAs: Stability Testing of Drug Substances and Products," </w:t>
      </w:r>
      <w:r>
        <w:rPr>
          <w:color w:val="0000CC"/>
        </w:rPr>
        <w:t>https://www.fda.gov/media/87051/download</w:t>
      </w:r>
    </w:p>
    <w:p w14:paraId="7FB104C5" w14:textId="77777777" w:rsidR="006B3C2D" w:rsidRDefault="00000000">
      <w:pPr>
        <w:pStyle w:val="APAReference"/>
      </w:pPr>
      <w:r>
        <w:rPr>
          <w:b/>
        </w:rPr>
        <w:t xml:space="preserve">[56] </w:t>
      </w:r>
      <w:r>
        <w:t xml:space="preserve">FDA, "ANDAs: Stability Testing of Drug Substances and Products, Questions and Answers," </w:t>
      </w:r>
      <w:r>
        <w:rPr>
          <w:color w:val="0000CC"/>
        </w:rPr>
        <w:t>https://www.fda.gov/files/drugs/published/ANDAs--Stability-Testing-of-Drug-Substances-and-Products--Questions-and-Answers.pdf</w:t>
      </w:r>
    </w:p>
    <w:p w14:paraId="4510FB31" w14:textId="77777777" w:rsidR="006B3C2D" w:rsidRDefault="00000000">
      <w:pPr>
        <w:pStyle w:val="APAReference"/>
      </w:pPr>
      <w:r>
        <w:rPr>
          <w:b/>
        </w:rPr>
        <w:lastRenderedPageBreak/>
        <w:t xml:space="preserve">[57] </w:t>
      </w:r>
      <w:r>
        <w:t xml:space="preserve">MedShadow Foundation, "The Trouble With Generic Vyvanse," 2023, </w:t>
      </w:r>
      <w:r>
        <w:rPr>
          <w:color w:val="0000CC"/>
        </w:rPr>
        <w:t>https://medshadow.org/conditions-treatments/adhd/investigating-generics-the-trouble-with-generic-vyvanse/</w:t>
      </w:r>
    </w:p>
    <w:p w14:paraId="378169C8" w14:textId="77777777" w:rsidR="006B3C2D" w:rsidRDefault="00000000">
      <w:pPr>
        <w:pStyle w:val="APAReference"/>
      </w:pPr>
      <w:r>
        <w:rPr>
          <w:b/>
        </w:rPr>
        <w:t xml:space="preserve">[58] </w:t>
      </w:r>
      <w:r>
        <w:t xml:space="preserve">California Board of Pharmacy, "Lannett Recall Alert," December 2024, </w:t>
      </w:r>
      <w:r>
        <w:rPr>
          <w:color w:val="0000CC"/>
        </w:rPr>
        <w:t>https://www.pharmacy.ca.gov/about/recall_alerts/120524_lannett.pdf</w:t>
      </w:r>
    </w:p>
    <w:p w14:paraId="7AC3F578" w14:textId="77777777" w:rsidR="006B3C2D" w:rsidRDefault="00000000">
      <w:pPr>
        <w:pStyle w:val="APAReference"/>
      </w:pPr>
      <w:r>
        <w:rPr>
          <w:b/>
        </w:rPr>
        <w:t xml:space="preserve">[59] </w:t>
      </w:r>
      <w:r>
        <w:t xml:space="preserve">Republic Pharma, "Sun Pharma Vyvanse Recall: Dissolution Failure Details," October 2025, </w:t>
      </w:r>
      <w:r>
        <w:rPr>
          <w:color w:val="0000CC"/>
        </w:rPr>
        <w:t>https://republicpharma.com/sun-pharma-vyvanse-recall-dissolution-failure/</w:t>
      </w:r>
    </w:p>
    <w:p w14:paraId="4AACF84D" w14:textId="77777777" w:rsidR="006B3C2D" w:rsidRDefault="00000000">
      <w:pPr>
        <w:pStyle w:val="APAReference"/>
      </w:pPr>
      <w:r>
        <w:rPr>
          <w:b/>
        </w:rPr>
        <w:t xml:space="preserve">[60] </w:t>
      </w:r>
      <w:r>
        <w:t xml:space="preserve">California Board of Pharmacy, "Sun Pharma Recall Alert," October 2025, </w:t>
      </w:r>
      <w:r>
        <w:rPr>
          <w:color w:val="0000CC"/>
        </w:rPr>
        <w:t>https://www.pharmacy.ca.gov/about/recall_alerts/103125_sun.pdf</w:t>
      </w:r>
    </w:p>
    <w:p w14:paraId="68BE779D" w14:textId="77777777" w:rsidR="006B3C2D" w:rsidRDefault="00000000">
      <w:pPr>
        <w:pStyle w:val="APAReference"/>
      </w:pPr>
      <w:r>
        <w:rPr>
          <w:b/>
        </w:rPr>
        <w:t xml:space="preserve">[61] </w:t>
      </w:r>
      <w:r>
        <w:t xml:space="preserve">California Board of Pharmacy, "Lannett Recall Alert," August 2025, </w:t>
      </w:r>
      <w:r>
        <w:rPr>
          <w:color w:val="0000CC"/>
        </w:rPr>
        <w:t>https://www.pharmacy.ca.gov/about/recall_alerts/081525_lannett.pdf</w:t>
      </w:r>
    </w:p>
    <w:p w14:paraId="6DFFB379" w14:textId="77777777" w:rsidR="006B3C2D" w:rsidRDefault="00000000">
      <w:pPr>
        <w:pStyle w:val="APAReference"/>
      </w:pPr>
      <w:r>
        <w:rPr>
          <w:b/>
        </w:rPr>
        <w:t xml:space="preserve">[62] </w:t>
      </w:r>
      <w:r>
        <w:t xml:space="preserve">Understood.org, "ADHD Medication Recalls, Which Meds Have Been Recalled," 2025, </w:t>
      </w:r>
      <w:r>
        <w:rPr>
          <w:color w:val="0000CC"/>
        </w:rPr>
        <w:t>https://www.understood.org/en/articles/adhd-medication-recalls</w:t>
      </w:r>
    </w:p>
    <w:p w14:paraId="05952950" w14:textId="77777777" w:rsidR="006B3C2D" w:rsidRDefault="00000000">
      <w:pPr>
        <w:pStyle w:val="APAReference"/>
      </w:pPr>
      <w:r>
        <w:rPr>
          <w:b/>
        </w:rPr>
        <w:t xml:space="preserve">[63] </w:t>
      </w:r>
      <w:r>
        <w:t>FDA, MedWatch/recall records (multiple sources, 2023).</w:t>
      </w:r>
    </w:p>
    <w:p w14:paraId="465E9B62" w14:textId="77777777" w:rsidR="006B3C2D" w:rsidRDefault="00000000">
      <w:pPr>
        <w:pStyle w:val="APAReference"/>
      </w:pPr>
      <w:r>
        <w:rPr>
          <w:b/>
        </w:rPr>
        <w:t xml:space="preserve">[64] </w:t>
      </w:r>
      <w:r>
        <w:t>OpenRX ADHD Medication Transparency Database, document inventory, April 2026.</w:t>
      </w:r>
    </w:p>
    <w:p w14:paraId="367BD6B8" w14:textId="77777777" w:rsidR="006B3C2D" w:rsidRDefault="00000000">
      <w:pPr>
        <w:pStyle w:val="APAReference"/>
      </w:pPr>
      <w:r>
        <w:rPr>
          <w:b/>
        </w:rPr>
        <w:t xml:space="preserve">[65] </w:t>
      </w:r>
      <w:r>
        <w:t xml:space="preserve">FDA, "Vyvanse Pediatric Postmarketing Safety Review," 2024, </w:t>
      </w:r>
      <w:r>
        <w:rPr>
          <w:color w:val="0000CC"/>
        </w:rPr>
        <w:t>https://www.fda.gov/media/181673/download</w:t>
      </w:r>
    </w:p>
    <w:p w14:paraId="47E91BB2" w14:textId="77777777" w:rsidR="006B3C2D" w:rsidRDefault="00000000">
      <w:pPr>
        <w:pStyle w:val="APAReference"/>
      </w:pPr>
      <w:r>
        <w:rPr>
          <w:b/>
        </w:rPr>
        <w:t xml:space="preserve">[66] </w:t>
      </w:r>
      <w:r>
        <w:t xml:space="preserve">FDA, "Azstarys Pediatric Postmarketing Safety Review," 2024, </w:t>
      </w:r>
      <w:r>
        <w:rPr>
          <w:color w:val="0000CC"/>
        </w:rPr>
        <w:t>https://www.fda.gov/media/181794/download</w:t>
      </w:r>
    </w:p>
    <w:p w14:paraId="54D8671C" w14:textId="77777777" w:rsidR="006B3C2D" w:rsidRDefault="00000000">
      <w:pPr>
        <w:pStyle w:val="APAReference"/>
      </w:pPr>
      <w:r>
        <w:rPr>
          <w:b/>
        </w:rPr>
        <w:t xml:space="preserve">[67] </w:t>
      </w:r>
      <w:r>
        <w:t xml:space="preserve">FDA, "Xelstrym Pediatric Postmarketing Safety Review," 2024, </w:t>
      </w:r>
      <w:r>
        <w:rPr>
          <w:color w:val="0000CC"/>
        </w:rPr>
        <w:t>https://www.fda.gov/media/181855/download</w:t>
      </w:r>
    </w:p>
    <w:p w14:paraId="0CF88926" w14:textId="77777777" w:rsidR="006B3C2D" w:rsidRDefault="00000000">
      <w:pPr>
        <w:pStyle w:val="APAReference"/>
      </w:pPr>
      <w:r>
        <w:rPr>
          <w:b/>
        </w:rPr>
        <w:t xml:space="preserve">[68] </w:t>
      </w:r>
      <w:r>
        <w:t xml:space="preserve">FDA, "Dynavel Pediatric Postmarketing Safety Review," 2024, </w:t>
      </w:r>
      <w:r>
        <w:rPr>
          <w:color w:val="0000CC"/>
        </w:rPr>
        <w:t>https://www.fda.gov/media/181800/download</w:t>
      </w:r>
    </w:p>
    <w:p w14:paraId="35B22077" w14:textId="77777777" w:rsidR="006B3C2D" w:rsidRDefault="00000000">
      <w:pPr>
        <w:pStyle w:val="APAReference"/>
      </w:pPr>
      <w:r>
        <w:rPr>
          <w:b/>
        </w:rPr>
        <w:lastRenderedPageBreak/>
        <w:t xml:space="preserve">[69] </w:t>
      </w:r>
      <w:r>
        <w:t xml:space="preserve">FDA, "Evekeo Pediatric Postmarketing Safety Review," 2024, </w:t>
      </w:r>
      <w:r>
        <w:rPr>
          <w:color w:val="0000CC"/>
        </w:rPr>
        <w:t>https://www.fda.gov/media/181803/download</w:t>
      </w:r>
    </w:p>
    <w:p w14:paraId="0D944EC6" w14:textId="77777777" w:rsidR="006B3C2D" w:rsidRDefault="00000000">
      <w:pPr>
        <w:pStyle w:val="APAReference"/>
      </w:pPr>
      <w:r>
        <w:rPr>
          <w:b/>
        </w:rPr>
        <w:t xml:space="preserve">[70] </w:t>
      </w:r>
      <w:r>
        <w:t xml:space="preserve">FDA, "Mydayis Pediatric Postmarketing Safety Review," 2024, </w:t>
      </w:r>
      <w:r>
        <w:rPr>
          <w:color w:val="0000CC"/>
        </w:rPr>
        <w:t>https://www.fda.gov/media/181816/download</w:t>
      </w:r>
    </w:p>
    <w:p w14:paraId="0D9EB7BB" w14:textId="77777777" w:rsidR="006B3C2D" w:rsidRDefault="00000000">
      <w:pPr>
        <w:pStyle w:val="APAReference"/>
      </w:pPr>
      <w:r>
        <w:rPr>
          <w:b/>
        </w:rPr>
        <w:t xml:space="preserve">[71] </w:t>
      </w:r>
      <w:r>
        <w:t xml:space="preserve">MedShadow Foundation, "America's Overlooked Drug Crisis," 2023, </w:t>
      </w:r>
      <w:r>
        <w:rPr>
          <w:color w:val="0000CC"/>
        </w:rPr>
        <w:t>https://medshadow.org/are-generic-drugs-safe/</w:t>
      </w:r>
    </w:p>
    <w:p w14:paraId="1CFB4472" w14:textId="77777777" w:rsidR="006B3C2D" w:rsidRDefault="00000000">
      <w:pPr>
        <w:pStyle w:val="APAReference"/>
      </w:pPr>
      <w:r>
        <w:rPr>
          <w:b/>
        </w:rPr>
        <w:t xml:space="preserve">[72] </w:t>
      </w:r>
      <w:r>
        <w:t xml:space="preserve">MedShadow Foundation, "The Trouble With Generic Vyvanse," 2023, </w:t>
      </w:r>
      <w:r>
        <w:rPr>
          <w:color w:val="0000CC"/>
        </w:rPr>
        <w:t>https://medshadow.org/conditions-treatments/adhd/investigating-generics-the-trouble-with-generic-vyvanse/</w:t>
      </w:r>
    </w:p>
    <w:p w14:paraId="6E7D9623" w14:textId="77777777" w:rsidR="006B3C2D" w:rsidRDefault="00000000">
      <w:pPr>
        <w:pStyle w:val="APAReference"/>
      </w:pPr>
      <w:r>
        <w:rPr>
          <w:b/>
        </w:rPr>
        <w:t xml:space="preserve">[73] </w:t>
      </w:r>
      <w:r>
        <w:t xml:space="preserve">MedShadow Foundation, "Healthcare Providers Call Out Generic ADHD Med Issues," 2023, </w:t>
      </w:r>
      <w:r>
        <w:rPr>
          <w:color w:val="0000CC"/>
        </w:rPr>
        <w:t>https://medshadow.org/investigating-generics/investigating-generics-healthcare-providers-call-out-issues-with-generic-adhd-meds/</w:t>
      </w:r>
    </w:p>
    <w:p w14:paraId="62F5BCEA" w14:textId="77777777" w:rsidR="006B3C2D" w:rsidRDefault="00000000">
      <w:pPr>
        <w:pStyle w:val="APAReference"/>
      </w:pPr>
      <w:r>
        <w:rPr>
          <w:b/>
        </w:rPr>
        <w:t xml:space="preserve">[74] </w:t>
      </w:r>
      <w:r>
        <w:t xml:space="preserve">ADHD Roller Coaster, "Generic ADHD Medications Events Timeline 2009-2024," </w:t>
      </w:r>
      <w:r>
        <w:rPr>
          <w:color w:val="0000CC"/>
        </w:rPr>
        <w:t>https://adhdrollercoaster.org/update-on-generic-rx-approach-with-caution/</w:t>
      </w:r>
    </w:p>
    <w:p w14:paraId="085D551F" w14:textId="77777777" w:rsidR="006B3C2D" w:rsidRDefault="00000000">
      <w:pPr>
        <w:pStyle w:val="APAReference"/>
      </w:pPr>
      <w:r>
        <w:rPr>
          <w:b/>
        </w:rPr>
        <w:t xml:space="preserve">[75] </w:t>
      </w:r>
      <w:r>
        <w:t xml:space="preserve">FDA, "Report to Congress: Drug Shortages CY 2023," </w:t>
      </w:r>
      <w:r>
        <w:rPr>
          <w:color w:val="0000CC"/>
        </w:rPr>
        <w:t>https://www.fda.gov/media/179156/download</w:t>
      </w:r>
    </w:p>
    <w:p w14:paraId="7F974041" w14:textId="77777777" w:rsidR="006B3C2D" w:rsidRDefault="00000000">
      <w:pPr>
        <w:pStyle w:val="APAReference"/>
      </w:pPr>
      <w:r>
        <w:rPr>
          <w:b/>
        </w:rPr>
        <w:t xml:space="preserve">[76] </w:t>
      </w:r>
      <w:r>
        <w:t xml:space="preserve">FDA, "Report to Congress: Drug Shortages CY 2024," </w:t>
      </w:r>
      <w:r>
        <w:rPr>
          <w:color w:val="0000CC"/>
        </w:rPr>
        <w:t>https://www.fda.gov/media/189325/download</w:t>
      </w:r>
    </w:p>
    <w:p w14:paraId="6888EE14" w14:textId="77777777" w:rsidR="006B3C2D" w:rsidRDefault="00000000">
      <w:pPr>
        <w:pStyle w:val="APAReference"/>
      </w:pPr>
      <w:r>
        <w:rPr>
          <w:b/>
        </w:rPr>
        <w:t xml:space="preserve">[77] </w:t>
      </w:r>
      <w:r>
        <w:t xml:space="preserve">FDA, "Dear Americans Letter re: Stimulant Shortage," August 2023, </w:t>
      </w:r>
      <w:r>
        <w:rPr>
          <w:color w:val="0000CC"/>
        </w:rPr>
        <w:t>https://www.fda.gov/media/170736/download</w:t>
      </w:r>
    </w:p>
    <w:p w14:paraId="682267D4" w14:textId="77777777" w:rsidR="006B3C2D" w:rsidRDefault="00000000">
      <w:pPr>
        <w:pStyle w:val="APAReference"/>
      </w:pPr>
      <w:r>
        <w:rPr>
          <w:b/>
        </w:rPr>
        <w:t xml:space="preserve">[78] </w:t>
      </w:r>
      <w:r>
        <w:t xml:space="preserve">Federal Register, "Abuse-Deterrent Formulations of Certain Central Nervous System Stimulants; Request for Information and Comments," September 20, 2019, </w:t>
      </w:r>
      <w:r>
        <w:rPr>
          <w:color w:val="0000CC"/>
        </w:rPr>
        <w:t>https://www.govinfo.gov/content/pkg/FR-2019-09-20/pdf/2019-20372.pdf</w:t>
      </w:r>
    </w:p>
    <w:p w14:paraId="0AF625CE" w14:textId="77777777" w:rsidR="006B3C2D" w:rsidRDefault="00000000">
      <w:pPr>
        <w:pStyle w:val="APAReference"/>
      </w:pPr>
      <w:r>
        <w:rPr>
          <w:b/>
        </w:rPr>
        <w:lastRenderedPageBreak/>
        <w:t xml:space="preserve">[79] </w:t>
      </w:r>
      <w:r>
        <w:t xml:space="preserve">American Academy of Neurology, "AAN Comment on ADF CNS Stimulants," 2019, </w:t>
      </w:r>
      <w:r>
        <w:rPr>
          <w:color w:val="0000CC"/>
        </w:rPr>
        <w:t>https://www.aan.com/siteassets/home-page/policy-and-guidelines/advocacy/aan-comments-on-adf-cns-stimulants.pdf</w:t>
      </w:r>
    </w:p>
    <w:p w14:paraId="201517FF" w14:textId="77777777" w:rsidR="006B3C2D" w:rsidRDefault="00000000">
      <w:pPr>
        <w:pStyle w:val="APAReference"/>
      </w:pPr>
      <w:r>
        <w:rPr>
          <w:b/>
        </w:rPr>
        <w:t xml:space="preserve">[80] </w:t>
      </w:r>
      <w:r>
        <w:t xml:space="preserve">FDA, "Briefing Document: AR19 Amphetamine Advisory Committee Meeting," October 8, 2020, </w:t>
      </w:r>
      <w:r>
        <w:rPr>
          <w:color w:val="0000CC"/>
        </w:rPr>
        <w:t>https://www.fda.gov/media/142724/download</w:t>
      </w:r>
    </w:p>
    <w:p w14:paraId="6446420A" w14:textId="77777777" w:rsidR="006B3C2D" w:rsidRDefault="00000000">
      <w:pPr>
        <w:pStyle w:val="APAReference"/>
      </w:pPr>
      <w:r>
        <w:rPr>
          <w:b/>
        </w:rPr>
        <w:t xml:space="preserve">[81] </w:t>
      </w:r>
      <w:r>
        <w:t xml:space="preserve">Arbor Pharmaceuticals, "Data from Pivotal Study of AR19," August 2020, </w:t>
      </w:r>
      <w:r>
        <w:rPr>
          <w:color w:val="0000CC"/>
        </w:rPr>
        <w:t>https://www.prnewswire.com/news-releases/arbor-presents-data-from-pivotal-study-of-ar19-an-investigational-adhd-prescription-stimulant-treatment-specifically-designed-to-resist-physical-manipulation-for-nonmedical-misuse-or-abuse-301127030.html</w:t>
      </w:r>
    </w:p>
    <w:p w14:paraId="76606082" w14:textId="77777777" w:rsidR="006B3C2D" w:rsidRDefault="00000000">
      <w:pPr>
        <w:pStyle w:val="APAReference"/>
      </w:pPr>
      <w:r>
        <w:rPr>
          <w:b/>
        </w:rPr>
        <w:t xml:space="preserve">[82] </w:t>
      </w:r>
      <w:r>
        <w:t xml:space="preserve">Vallon Pharmaceuticals, "Topline Results of Pivotal SEAL Study for ADAIR," March 21, 2022, </w:t>
      </w:r>
      <w:r>
        <w:rPr>
          <w:color w:val="0000CC"/>
        </w:rPr>
        <w:t>https://www.globenewswire.com/news-release/2022/03/21/2406546/0/en/Vallon-Pharmaceuticals-Announces-Topline-Results-of-its-Pivotal-SEAL-Study-for-Lead-Program-ADAIR-for-the-Treatment-of-ADHD.html</w:t>
      </w:r>
    </w:p>
    <w:p w14:paraId="6A634420" w14:textId="77777777" w:rsidR="006B3C2D" w:rsidRDefault="00000000">
      <w:pPr>
        <w:pStyle w:val="APAReference"/>
      </w:pPr>
      <w:r>
        <w:rPr>
          <w:b/>
        </w:rPr>
        <w:t xml:space="preserve">[83] </w:t>
      </w:r>
      <w:r>
        <w:t xml:space="preserve">BioSpace, "Vallon's Anti-Abuse ADHD Drug Formulation Flunks Clinical Trial," March 2022, </w:t>
      </w:r>
      <w:r>
        <w:rPr>
          <w:color w:val="0000CC"/>
        </w:rPr>
        <w:t>https://www.biospace.com/vallon-s-anti-abuse-adhd-drug-formulation-flunks-clinical-trial</w:t>
      </w:r>
    </w:p>
    <w:p w14:paraId="7D3964DA" w14:textId="77777777" w:rsidR="006B3C2D" w:rsidRDefault="00000000">
      <w:pPr>
        <w:pStyle w:val="APAReference"/>
      </w:pPr>
      <w:r>
        <w:rPr>
          <w:b/>
        </w:rPr>
        <w:t xml:space="preserve">[84] </w:t>
      </w:r>
      <w:r>
        <w:t xml:space="preserve">BioSpace, "Vallon Reports Additional PK/PD Data from SEAL Study of ADAIR," 2022, </w:t>
      </w:r>
      <w:r>
        <w:rPr>
          <w:color w:val="0000CC"/>
        </w:rPr>
        <w:t>https://www.biospace.com/vallon-pharmaceuticals-reports-additional-pharmacokinetic-and-pharmacodynamic-data-from-seal-study-of-adair</w:t>
      </w:r>
    </w:p>
    <w:p w14:paraId="1DDEE83F" w14:textId="77777777" w:rsidR="006B3C2D" w:rsidRDefault="00000000">
      <w:pPr>
        <w:pStyle w:val="APAReference"/>
      </w:pPr>
      <w:r>
        <w:rPr>
          <w:b/>
        </w:rPr>
        <w:t xml:space="preserve">[85] </w:t>
      </w:r>
      <w:r>
        <w:t xml:space="preserve">Vallon Pharmaceuticals, "European Patent for ADAIR," July 13, 2021, </w:t>
      </w:r>
      <w:r>
        <w:rPr>
          <w:color w:val="0000CC"/>
        </w:rPr>
        <w:t>https://www.globenewswire.com/en/news-release/2021/07/13/2261935/0/en/Vallon-Pharmaceuticals-Announces-Issuance-of-New-European-Patent-Covering-Method-of-Use-and-Composition-of-Matter-for-ADAIR.html</w:t>
      </w:r>
    </w:p>
    <w:p w14:paraId="0B8085B1" w14:textId="77777777" w:rsidR="006B3C2D" w:rsidRDefault="00000000">
      <w:pPr>
        <w:pStyle w:val="APAReference"/>
      </w:pPr>
      <w:r>
        <w:rPr>
          <w:b/>
        </w:rPr>
        <w:lastRenderedPageBreak/>
        <w:t xml:space="preserve">[86] </w:t>
      </w:r>
      <w:r>
        <w:t xml:space="preserve">Ensysce Biosciences, "EU Patent for ADHD Therapy with Abuse/Overdose Protection," January 2026, </w:t>
      </w:r>
      <w:r>
        <w:rPr>
          <w:color w:val="0000CC"/>
        </w:rPr>
        <w:t>https://ir.ensysce.com/news/press-releases/detail/207/ensysce-biosciences-receives-eu-patent-expanding-its</w:t>
      </w:r>
    </w:p>
    <w:p w14:paraId="5C9591BE" w14:textId="77777777" w:rsidR="006B3C2D" w:rsidRDefault="00000000">
      <w:pPr>
        <w:pStyle w:val="APAReference"/>
      </w:pPr>
      <w:r>
        <w:rPr>
          <w:b/>
        </w:rPr>
        <w:t xml:space="preserve">[87] </w:t>
      </w:r>
      <w:r>
        <w:t xml:space="preserve">Ensysce Biosciences, "First Peer-Reviewed Clinical Publication, MPAR Technology," 2026, </w:t>
      </w:r>
      <w:r>
        <w:rPr>
          <w:color w:val="0000CC"/>
        </w:rPr>
        <w:t>https://ir.ensysce.com/news/press-releases/detail/212/ensysce-biosciences-announces-first-peer-reviewed-clinical</w:t>
      </w:r>
    </w:p>
    <w:p w14:paraId="710519EF" w14:textId="77777777" w:rsidR="006B3C2D" w:rsidRDefault="00000000">
      <w:pPr>
        <w:pStyle w:val="APAReference"/>
      </w:pPr>
      <w:r>
        <w:rPr>
          <w:b/>
        </w:rPr>
        <w:t xml:space="preserve">[88] </w:t>
      </w:r>
      <w:r>
        <w:t xml:space="preserve">Ensysce Biosciences, "Q4/FY 2025 Financial Results," March 2026, </w:t>
      </w:r>
      <w:r>
        <w:rPr>
          <w:color w:val="0000CC"/>
        </w:rPr>
        <w:t>https://ir.ensysce.com/news/press-releases/detail/214/ensysce-biosciences-reports-fourth-quarter-and-full-year</w:t>
      </w:r>
    </w:p>
    <w:p w14:paraId="6BC0E5F3" w14:textId="77777777" w:rsidR="006B3C2D" w:rsidRDefault="00000000">
      <w:pPr>
        <w:pStyle w:val="APAReference"/>
      </w:pPr>
      <w:r>
        <w:rPr>
          <w:b/>
        </w:rPr>
        <w:t xml:space="preserve">[89] </w:t>
      </w:r>
      <w:r>
        <w:t xml:space="preserve">Ensysce Biosciences, "MPAR Overdose Protection Patent (2042)," December 2025, </w:t>
      </w:r>
      <w:r>
        <w:rPr>
          <w:color w:val="0000CC"/>
        </w:rPr>
        <w:t>https://www.pharmiweb.com/press-release/2025-12-02/ensysce-biosciences-announces-broader-patent-protection-for-groundbreaking-mpar-r-overdose-protecti</w:t>
      </w:r>
    </w:p>
    <w:p w14:paraId="62428C58" w14:textId="77777777" w:rsidR="006B3C2D" w:rsidRDefault="00000000">
      <w:pPr>
        <w:pStyle w:val="APAReference"/>
      </w:pPr>
      <w:r>
        <w:rPr>
          <w:b/>
        </w:rPr>
        <w:t xml:space="preserve">[90] </w:t>
      </w:r>
      <w:r>
        <w:t xml:space="preserve">Citeline/Pink Sheet, "US FDA Has Soured On Abuse Deterrent Labeling Even Outside Of Opioids," </w:t>
      </w:r>
      <w:r>
        <w:rPr>
          <w:color w:val="0000CC"/>
        </w:rPr>
        <w:t>https://insights.citeline.com/PS143057/US-FDA-Has-Soured-On-Abuse-Deterrent-Labeling-Even-Outside-Of-Opioids-Stimulant-Docs-Suggest/</w:t>
      </w:r>
    </w:p>
    <w:p w14:paraId="2E0EE98E" w14:textId="77777777" w:rsidR="006B3C2D" w:rsidRDefault="00000000">
      <w:pPr>
        <w:pStyle w:val="APAReference"/>
      </w:pPr>
      <w:r>
        <w:rPr>
          <w:b/>
        </w:rPr>
        <w:t xml:space="preserve">[91] </w:t>
      </w:r>
      <w:r>
        <w:t>OpenRX ADHD Medication Transparency Database, Orange Book manufacturer analysis, April 2026. Top manufacturers by product entry count derived from FDA Orange Book data.</w:t>
      </w:r>
    </w:p>
    <w:p w14:paraId="0D22C168" w14:textId="77777777" w:rsidR="006B3C2D" w:rsidRDefault="00000000">
      <w:pPr>
        <w:pStyle w:val="APAReference"/>
      </w:pPr>
      <w:r>
        <w:rPr>
          <w:b/>
        </w:rPr>
        <w:t xml:space="preserve">[92] </w:t>
      </w:r>
      <w:r>
        <w:t xml:space="preserve">FDA, "Facts About Generic Drugs," </w:t>
      </w:r>
      <w:r>
        <w:rPr>
          <w:color w:val="0000CC"/>
        </w:rPr>
        <w:t>https://www.fda.gov/drugs/generic-drugs/facts-about-generic-drugs,</w:t>
      </w:r>
      <w:r>
        <w:t xml:space="preserve"> FDA reports that approved generics average within 3.5% of brand AUC.</w:t>
      </w:r>
    </w:p>
    <w:p w14:paraId="09627DF0" w14:textId="77777777" w:rsidR="006B3C2D" w:rsidRDefault="00000000">
      <w:pPr>
        <w:pStyle w:val="APAReference"/>
      </w:pPr>
      <w:r>
        <w:rPr>
          <w:b/>
        </w:rPr>
        <w:t xml:space="preserve">[93] </w:t>
      </w:r>
      <w:r>
        <w:t xml:space="preserve">FDA, Concerta (methylphenidate OROS) NDA 021121, Clinical Pharmacology Review and Labeling, </w:t>
      </w:r>
      <w:r>
        <w:rPr>
          <w:color w:val="0000CC"/>
        </w:rPr>
        <w:t>https://www.accessdata.fda.gov/drugsatfda_docs/nda/2016/021121Orig1s037.pdf</w:t>
      </w:r>
    </w:p>
    <w:p w14:paraId="22861AC9" w14:textId="77777777" w:rsidR="006B3C2D" w:rsidRDefault="00000000">
      <w:pPr>
        <w:pStyle w:val="APAReference"/>
      </w:pPr>
      <w:r>
        <w:rPr>
          <w:b/>
        </w:rPr>
        <w:lastRenderedPageBreak/>
        <w:t xml:space="preserve">[94] </w:t>
      </w:r>
      <w:r>
        <w:t xml:space="preserve">FDA, "Draft Guidance on Methylphenidate HCl ER Tablets (RLD 021121)," partial AUC specifications, </w:t>
      </w:r>
      <w:r>
        <w:rPr>
          <w:color w:val="0000CC"/>
        </w:rPr>
        <w:t>https://www.accessdata.fda.gov/drugsatfda_docs/psg/Methylphenidate%20Hydrochloride_draft_Oral%20tab%20ER_RLD%2021121_RC07-18.pdf</w:t>
      </w:r>
    </w:p>
    <w:p w14:paraId="0DBE4626" w14:textId="77777777" w:rsidR="006B3C2D" w:rsidRDefault="00000000">
      <w:pPr>
        <w:pStyle w:val="APAReference"/>
      </w:pPr>
      <w:r>
        <w:rPr>
          <w:b/>
        </w:rPr>
        <w:t xml:space="preserve">[95] </w:t>
      </w:r>
      <w:r>
        <w:t xml:space="preserve">Awotwe-Otoo D, "SUPAC Guidance: Components and Composition," GRxBiosims 2024 presentation, </w:t>
      </w:r>
      <w:r>
        <w:rPr>
          <w:color w:val="0000CC"/>
        </w:rPr>
        <w:t>https://accessiblemeds.org/wp-content/uploads/2024/12/GRxBiosims-2024-PPT-David-Awotwe-Otoo.pdf</w:t>
      </w:r>
    </w:p>
    <w:p w14:paraId="5795CAF6" w14:textId="77777777" w:rsidR="006B3C2D" w:rsidRDefault="00000000">
      <w:pPr>
        <w:pStyle w:val="APAReference"/>
      </w:pPr>
      <w:r>
        <w:rPr>
          <w:b/>
        </w:rPr>
        <w:t xml:space="preserve">[96] </w:t>
      </w:r>
      <w:r>
        <w:t xml:space="preserve">FDA, "SUPAC-IR Questions and Answers," </w:t>
      </w:r>
      <w:r>
        <w:rPr>
          <w:color w:val="0000CC"/>
        </w:rPr>
        <w:t>https://www.fda.gov/regulatory-information/search-fda-guidance-documents/supac-ir-questions-and-answers-about-supac-ir-guidance</w:t>
      </w:r>
    </w:p>
    <w:p w14:paraId="2898312F" w14:textId="77777777" w:rsidR="006B3C2D" w:rsidRDefault="00000000">
      <w:pPr>
        <w:pStyle w:val="APAReference"/>
      </w:pPr>
      <w:r>
        <w:rPr>
          <w:b/>
        </w:rPr>
        <w:t xml:space="preserve">[97] </w:t>
      </w:r>
      <w:r>
        <w:t xml:space="preserve">AAPS Workshop on SUPACs, Meeting Report, *Dissolution Technologies*, </w:t>
      </w:r>
      <w:r>
        <w:rPr>
          <w:color w:val="0000CC"/>
        </w:rPr>
        <w:t>https://dissolutiontech.com/DTresour/899Art/MtgRpt_SUPACs.html</w:t>
      </w:r>
    </w:p>
    <w:p w14:paraId="71A3AE8A" w14:textId="77777777" w:rsidR="006B3C2D" w:rsidRDefault="00000000">
      <w:pPr>
        <w:pStyle w:val="APAReference"/>
      </w:pPr>
      <w:r>
        <w:rPr>
          <w:b/>
        </w:rPr>
        <w:t xml:space="preserve">[98] </w:t>
      </w:r>
      <w:r>
        <w:t>OpenRX database analysis: API supply chain mapping based on DMF filings and Orange Book applicant data cross-referenced with corporate filings.</w:t>
      </w:r>
    </w:p>
    <w:p w14:paraId="2F6BD580" w14:textId="77777777" w:rsidR="006B3C2D" w:rsidRDefault="00000000">
      <w:pPr>
        <w:pStyle w:val="APAReference"/>
      </w:pPr>
      <w:r>
        <w:rPr>
          <w:b/>
        </w:rPr>
        <w:t xml:space="preserve">[99] </w:t>
      </w:r>
      <w:r>
        <w:t xml:space="preserve">FDA, "CMC Changes to an Approved Application," Draft Guidance, 2018, </w:t>
      </w:r>
      <w:r>
        <w:rPr>
          <w:color w:val="0000CC"/>
        </w:rPr>
        <w:t>https://www.fda.gov/media/109615/download</w:t>
      </w:r>
    </w:p>
    <w:p w14:paraId="56EA6298" w14:textId="77777777" w:rsidR="006B3C2D" w:rsidRDefault="00000000">
      <w:pPr>
        <w:pStyle w:val="APAReference"/>
      </w:pPr>
      <w:r>
        <w:rPr>
          <w:b/>
        </w:rPr>
        <w:t xml:space="preserve">[100] </w:t>
      </w:r>
      <w:r>
        <w:t xml:space="preserve">FDA, "Dissolution Testing and Acceptance Criteria for Immediate-Release Solid Oral Dosage Form Drug Products Containing High Solubility Drug Substances," 1997, </w:t>
      </w:r>
      <w:r>
        <w:rPr>
          <w:color w:val="0000CC"/>
        </w:rPr>
        <w:t>https://www.fda.gov/media/92988/download</w:t>
      </w:r>
    </w:p>
    <w:p w14:paraId="78D54BEA" w14:textId="77777777" w:rsidR="006B3C2D" w:rsidRDefault="00000000">
      <w:pPr>
        <w:pStyle w:val="APAReference"/>
      </w:pPr>
      <w:r>
        <w:rPr>
          <w:b/>
        </w:rPr>
        <w:t xml:space="preserve">[101] </w:t>
      </w:r>
      <w:r>
        <w:t xml:space="preserve">USP, "Methylphenidate Hydrochloride Extended-Release Tablets, Revision Bulletin," May 2014, </w:t>
      </w:r>
      <w:r>
        <w:rPr>
          <w:color w:val="0000CC"/>
        </w:rPr>
        <w:t>https://www.uspnf.com/official-text/revision-bulletins/methylphenidate-hydrochloride-extended-release-tablets</w:t>
      </w:r>
    </w:p>
    <w:p w14:paraId="29CE4306" w14:textId="77777777" w:rsidR="006B3C2D" w:rsidRDefault="00000000">
      <w:pPr>
        <w:pStyle w:val="APAReference"/>
      </w:pPr>
      <w:r>
        <w:rPr>
          <w:b/>
        </w:rPr>
        <w:lastRenderedPageBreak/>
        <w:t xml:space="preserve">[102] </w:t>
      </w:r>
      <w:r>
        <w:t xml:space="preserve">FDA, "Control of Nitrosamine Impurities in Human Drugs, Guidance for Industry," 2024, Section on NDSRIs and formation mechanisms, </w:t>
      </w:r>
      <w:r>
        <w:rPr>
          <w:color w:val="0000CC"/>
        </w:rPr>
        <w:t>https://www.fda.gov/media/141720/download</w:t>
      </w:r>
    </w:p>
    <w:p w14:paraId="68EE1020" w14:textId="77777777" w:rsidR="006B3C2D" w:rsidRDefault="00000000">
      <w:pPr>
        <w:pStyle w:val="APAReference"/>
      </w:pPr>
      <w:r>
        <w:rPr>
          <w:b/>
        </w:rPr>
        <w:t xml:space="preserve">[103] </w:t>
      </w:r>
      <w:r>
        <w:t xml:space="preserve">FDA, Generic Drugs Forum 2024 session presentations on nitrosamine issues, </w:t>
      </w:r>
      <w:r>
        <w:rPr>
          <w:color w:val="0000CC"/>
        </w:rPr>
        <w:t>https://www.fda.gov/media/183123/download</w:t>
      </w:r>
      <w:r>
        <w:t xml:space="preserve"> and https://www.fda.gov/media/183124/download</w:t>
      </w:r>
    </w:p>
    <w:p w14:paraId="0FED7864" w14:textId="77777777" w:rsidR="006B3C2D" w:rsidRDefault="00000000">
      <w:pPr>
        <w:pStyle w:val="APAReference"/>
      </w:pPr>
      <w:r>
        <w:rPr>
          <w:b/>
        </w:rPr>
        <w:t xml:space="preserve">[104] </w:t>
      </w:r>
      <w:r>
        <w:t>GAO, "Drug Safety: FDA Faces Challenges Overseeing the Foreign Drug Manufacturing Supply Chain," GAO-21-409T, March 2021.</w:t>
      </w:r>
    </w:p>
    <w:p w14:paraId="243042DC" w14:textId="77777777" w:rsidR="006B3C2D" w:rsidRDefault="00000000">
      <w:pPr>
        <w:pStyle w:val="APAReference"/>
      </w:pPr>
      <w:r>
        <w:rPr>
          <w:b/>
        </w:rPr>
        <w:t xml:space="preserve">[105] </w:t>
      </w:r>
      <w:r>
        <w:t xml:space="preserve">FDA, "Format and Content for the CMC Section of an Annual Report," </w:t>
      </w:r>
      <w:r>
        <w:rPr>
          <w:color w:val="0000CC"/>
        </w:rPr>
        <w:t>https://www.fda.gov/files/drugs/published/Format-and-Content-for-the-CMC-Section-of-an-Annual-Report.pdf</w:t>
      </w:r>
    </w:p>
    <w:p w14:paraId="6A81C40A" w14:textId="77777777" w:rsidR="006B3C2D" w:rsidRDefault="00000000">
      <w:pPr>
        <w:pStyle w:val="APAReference"/>
      </w:pPr>
      <w:r>
        <w:rPr>
          <w:b/>
        </w:rPr>
        <w:t xml:space="preserve">[106] </w:t>
      </w:r>
      <w:r>
        <w:t xml:space="preserve">FDA, "Drug Shortages with CDR Emily Thakur," </w:t>
      </w:r>
      <w:r>
        <w:rPr>
          <w:color w:val="0000CC"/>
        </w:rPr>
        <w:t>https://www.fda.gov/drugs/news-events-human-drugs/drug-shortages-cdr-emily-thakur</w:t>
      </w:r>
    </w:p>
    <w:p w14:paraId="0F4AB6D6" w14:textId="77777777" w:rsidR="006B3C2D" w:rsidRDefault="00000000">
      <w:pPr>
        <w:pStyle w:val="APAReference"/>
      </w:pPr>
      <w:r>
        <w:rPr>
          <w:b/>
        </w:rPr>
        <w:t xml:space="preserve">[107] </w:t>
      </w:r>
      <w:r>
        <w:t xml:space="preserve">USP, Methylphenidate HCl ER Tablets Interim Revision March 2016, chromatographic system specifications, </w:t>
      </w:r>
      <w:r>
        <w:rPr>
          <w:color w:val="0000CC"/>
        </w:rPr>
        <w:t>https://www.uspnf.com/sites/default/files/usp_pdf/EN/USPNF/iras/m52731.pdf</w:t>
      </w:r>
    </w:p>
    <w:p w14:paraId="4054E53E" w14:textId="77777777" w:rsidR="006B3C2D" w:rsidRDefault="00000000">
      <w:pPr>
        <w:pStyle w:val="APAReference"/>
      </w:pPr>
      <w:r>
        <w:rPr>
          <w:b/>
        </w:rPr>
        <w:t xml:space="preserve">[108] </w:t>
      </w:r>
      <w:r>
        <w:t xml:space="preserve">Federal Register, "Control of Nitrosamine Impurities in Human Drugs; Guidance for Industry; Availability," September 5, 2024, </w:t>
      </w:r>
      <w:r>
        <w:rPr>
          <w:color w:val="0000CC"/>
        </w:rPr>
        <w:t>https://www.federalregister.gov/documents/2024/09/05/2024-19883/control-of-nitrosamine-impurities-in-human-drugs-guidance-for-industry-availability</w:t>
      </w:r>
    </w:p>
    <w:p w14:paraId="13EB4987" w14:textId="77777777" w:rsidR="006B3C2D" w:rsidRDefault="00000000">
      <w:pPr>
        <w:pStyle w:val="APAReference"/>
      </w:pPr>
      <w:r>
        <w:rPr>
          <w:b/>
        </w:rPr>
        <w:t xml:space="preserve">[109] </w:t>
      </w:r>
      <w:r>
        <w:t xml:space="preserve">FDA, "Control of Nitrosamine Impurities in Human Drugs, Guidance for Industry (Revision 2)," September 2024, </w:t>
      </w:r>
      <w:r>
        <w:rPr>
          <w:color w:val="0000CC"/>
        </w:rPr>
        <w:t>https://www.fda.gov/media/141720/download</w:t>
      </w:r>
    </w:p>
    <w:p w14:paraId="447076E4" w14:textId="77777777" w:rsidR="006B3C2D" w:rsidRDefault="00000000">
      <w:pPr>
        <w:pStyle w:val="APAReference"/>
      </w:pPr>
      <w:r>
        <w:rPr>
          <w:b/>
        </w:rPr>
        <w:lastRenderedPageBreak/>
        <w:t xml:space="preserve">[110] </w:t>
      </w:r>
      <w:r>
        <w:t xml:space="preserve">Center for Research on Complex Generics (CRCG), "Updates on Approaches to Acceptable Intakes of Nitrosamine Drug Substance Related Impurities and Bioequivalence Assessment for Reformulated Drug Products," November 6, 2024, </w:t>
      </w:r>
      <w:r>
        <w:rPr>
          <w:color w:val="0000CC"/>
        </w:rPr>
        <w:t>https://www.complexgenerics.org/education-training/updates-on-approaches-to-acceptable-intakes-of-nitrosamine-drug-substance-related-impurities-ndsris-and-bioequivalence-assessment-for-reformulated-drug-products/</w:t>
      </w:r>
    </w:p>
    <w:p w14:paraId="298DE12C" w14:textId="77777777" w:rsidR="006B3C2D" w:rsidRDefault="00000000">
      <w:pPr>
        <w:pStyle w:val="APAReference"/>
      </w:pPr>
      <w:r>
        <w:rPr>
          <w:b/>
        </w:rPr>
        <w:t xml:space="preserve">[111] </w:t>
      </w:r>
      <w:r>
        <w:t xml:space="preserve">RAPS, "FDA Extends Deadline for Nitrosamine Testing Submissions," June 2025, </w:t>
      </w:r>
      <w:r>
        <w:rPr>
          <w:color w:val="0000CC"/>
        </w:rPr>
        <w:t>https://www.raps.org/news-and-articles/news-articles/2025/6/fda-will-permit-some-leeway-in-nitrosamine-testing;</w:t>
      </w:r>
      <w:r>
        <w:t xml:space="preserve"> Sidley Austin, "U.S. FDA Revises Deadline for Submitting Changes to Mitigate Nitrosamine Impurities in Drugs," June 2025, https://www.sidley.com/en/insights/newsupdates/2025/06/us-fda-revises-deadline-for-submitting-changes-to-mitigate-nitrosamine-impurities-in-drugs</w:t>
      </w:r>
    </w:p>
    <w:p w14:paraId="43040E61" w14:textId="77777777" w:rsidR="006B3C2D" w:rsidRDefault="00000000">
      <w:pPr>
        <w:pStyle w:val="APAReference"/>
      </w:pPr>
      <w:r>
        <w:rPr>
          <w:b/>
        </w:rPr>
        <w:t xml:space="preserve">[112] </w:t>
      </w:r>
      <w:r>
        <w:t xml:space="preserve">Federal Register, "Adjustment to the Aggregate Production Quota for d-Amphetamine (For Sale) and Methylphenidate (For Sale) for 2025 Pursuant to 21 U.S.C. 826(h)," October 2, 2025, </w:t>
      </w:r>
      <w:r>
        <w:rPr>
          <w:color w:val="0000CC"/>
        </w:rPr>
        <w:t>https://www.federalregister.gov/documents/2025/10/02/2025-19335/adjustment-to-the-aggregate-production-quota-for-d-amphetamine-for-sale-and-methylphenidate-for-sale</w:t>
      </w:r>
    </w:p>
    <w:p w14:paraId="0DA87E53" w14:textId="77777777" w:rsidR="006B3C2D" w:rsidRDefault="00000000">
      <w:pPr>
        <w:pStyle w:val="APAReference"/>
      </w:pPr>
      <w:r>
        <w:rPr>
          <w:b/>
        </w:rPr>
        <w:t xml:space="preserve">[113] </w:t>
      </w:r>
      <w:r>
        <w:t xml:space="preserve">Federal Register, "Adjustment to the Aggregate Production Quota for Lisdexamfetamine and d-Amphetamine (for Conversion) for 2025," September 19, 2025, </w:t>
      </w:r>
      <w:r>
        <w:rPr>
          <w:color w:val="0000CC"/>
        </w:rPr>
        <w:t>https://www.federalregister.gov/documents/2025/09/19/2025-18110/adjustment-to-the-aggregate-production-quota-for-lisdexamfetamine-and-d-amphetamine-for-conversion</w:t>
      </w:r>
    </w:p>
    <w:p w14:paraId="1402FCE3" w14:textId="77777777" w:rsidR="006B3C2D" w:rsidRDefault="00000000">
      <w:pPr>
        <w:pStyle w:val="APAReference"/>
      </w:pPr>
      <w:r>
        <w:rPr>
          <w:b/>
        </w:rPr>
        <w:lastRenderedPageBreak/>
        <w:t xml:space="preserve">[114] </w:t>
      </w:r>
      <w:r>
        <w:t xml:space="preserve">CIDRAP, "Report Links ADHD Drug Shortage in US to Global Supply Chain Disruptions," 2025, </w:t>
      </w:r>
      <w:r>
        <w:rPr>
          <w:color w:val="0000CC"/>
        </w:rPr>
        <w:t>https://www.cidrap.umn.edu/resilient-drug-supply/report-links-adhd-drug-shortage-us-global-supply-chain-disruptions</w:t>
      </w:r>
    </w:p>
    <w:p w14:paraId="51AC55EC" w14:textId="77777777" w:rsidR="006B3C2D" w:rsidRDefault="00000000">
      <w:pPr>
        <w:pStyle w:val="APAReference"/>
      </w:pPr>
      <w:r>
        <w:rPr>
          <w:b/>
        </w:rPr>
        <w:t xml:space="preserve">[115] </w:t>
      </w:r>
      <w:r>
        <w:t xml:space="preserve">RAPS/USP, "India and China Continue Their API Manufacturing Reign," November 2024, </w:t>
      </w:r>
      <w:r>
        <w:rPr>
          <w:color w:val="0000CC"/>
        </w:rPr>
        <w:t>https://www.raps.org/news-and-articles/news-articles/2024/11/usp-india-and-china-continue-their-api-manufacturi;</w:t>
      </w:r>
      <w:r>
        <w:t xml:space="preserve"> USP Quality Matters Blog, "Global Manufacturing Capacity for Active Pharmaceutical Ingredients Remains Concentrated," 2024, https://qualitymatters.usp.org/global-manufacturing-capacity-active-pharmaceutical-ingredients-remains-concentrated</w:t>
      </w:r>
    </w:p>
    <w:p w14:paraId="5B69272F" w14:textId="77777777" w:rsidR="006B3C2D" w:rsidRDefault="00000000">
      <w:pPr>
        <w:pStyle w:val="APAReference"/>
      </w:pPr>
      <w:r>
        <w:rPr>
          <w:b/>
        </w:rPr>
        <w:t xml:space="preserve">[116] </w:t>
      </w:r>
      <w:r>
        <w:t xml:space="preserve">Keduo Qian, FDA Division of Lifecycle API, "Change in API Supplier: Drug Product Quality Tips," Generic Drugs Forum 2023, </w:t>
      </w:r>
      <w:r>
        <w:rPr>
          <w:color w:val="0000CC"/>
        </w:rPr>
        <w:t>https://www.fda.gov/drugs/news-events-human-drugs/generic-drugs-forum-gdf-2023-celebrating-10-years-gdf-04122023</w:t>
      </w:r>
    </w:p>
    <w:p w14:paraId="6C1117DA" w14:textId="77777777" w:rsidR="006B3C2D" w:rsidRDefault="00000000">
      <w:pPr>
        <w:pStyle w:val="APAReference"/>
      </w:pPr>
      <w:r>
        <w:rPr>
          <w:b/>
        </w:rPr>
        <w:t xml:space="preserve">[117] </w:t>
      </w:r>
      <w:r>
        <w:t>OpenRX ADHD Medication Transparency Database, SPL version-ingredient analysis, 2,700 versions, 28,582 ingredient records. Formulation changes detected by ingredient_hash comparison between consecutive SPL versions.</w:t>
      </w:r>
    </w:p>
    <w:p w14:paraId="66CD07F8" w14:textId="77777777" w:rsidR="006B3C2D" w:rsidRDefault="00000000">
      <w:pPr>
        <w:pStyle w:val="APAReference"/>
      </w:pPr>
      <w:r>
        <w:rPr>
          <w:b/>
        </w:rPr>
        <w:t xml:space="preserve">[118] </w:t>
      </w:r>
      <w:r>
        <w:t>OpenRX ADHD Medication Transparency Database, Drugs@FDA API supplement analysis, 182 supplements filed 2024-2026 for ADHD stimulant products. Data file: anda_supplements_2024_2026.json</w:t>
      </w:r>
    </w:p>
    <w:p w14:paraId="62B7A602" w14:textId="77777777" w:rsidR="006B3C2D" w:rsidRDefault="00000000">
      <w:pPr>
        <w:pStyle w:val="APAReference"/>
      </w:pPr>
      <w:r>
        <w:rPr>
          <w:b/>
        </w:rPr>
        <w:t xml:space="preserve">[119] </w:t>
      </w:r>
      <w:r>
        <w:t xml:space="preserve">ISSUP, "The 2025 Global Adderall Shortage: Clinical Impact, Public Health Risks, and Implications for Substance Use Professionals," November 2025, </w:t>
      </w:r>
      <w:r>
        <w:rPr>
          <w:color w:val="0000CC"/>
        </w:rPr>
        <w:t>https://www.issup.net/knowledge-share/resources/2025-11/2025-global-adderall-shortage-clinical-impact-public-health-risks</w:t>
      </w:r>
    </w:p>
    <w:p w14:paraId="3A6890AA" w14:textId="77777777" w:rsidR="006B3C2D" w:rsidRDefault="00000000">
      <w:pPr>
        <w:pStyle w:val="APAReference"/>
      </w:pPr>
      <w:r>
        <w:rPr>
          <w:b/>
        </w:rPr>
        <w:lastRenderedPageBreak/>
        <w:t xml:space="preserve">[120] </w:t>
      </w:r>
      <w:r>
        <w:t xml:space="preserve">SK Pharmteco, "2025 and Beyond: Another Look at Upcoming NDSRI Regulations," 2025, </w:t>
      </w:r>
      <w:r>
        <w:rPr>
          <w:color w:val="0000CC"/>
        </w:rPr>
        <w:t>https://www.skpharmteco.com/news-insights/blog/2025-and-beyond-another-look-at-upcoming-ndsri-regulations/</w:t>
      </w:r>
    </w:p>
    <w:p w14:paraId="58829FD9" w14:textId="77777777" w:rsidR="006B3C2D" w:rsidRDefault="00000000">
      <w:r>
        <w:rPr>
          <w:i/>
        </w:rPr>
        <w:t>This research paper was prepared for the OpenRX ADHD Medication Transparency Database project. All sources are available in the project's document inventory (1,072 documents, 14,755 pages). The database is publicly accessible at the project website.</w:t>
      </w:r>
    </w:p>
    <w:p w14:paraId="263B3CB9" w14:textId="77777777" w:rsidR="006B3C2D" w:rsidRDefault="00000000">
      <w:r>
        <w:rPr>
          <w:i/>
        </w:rPr>
        <w:t>Last updated: April 8, 2026</w:t>
      </w:r>
    </w:p>
    <w:sectPr w:rsidR="006B3C2D"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238729">
    <w:abstractNumId w:val="8"/>
  </w:num>
  <w:num w:numId="2" w16cid:durableId="161052246">
    <w:abstractNumId w:val="6"/>
  </w:num>
  <w:num w:numId="3" w16cid:durableId="1649281516">
    <w:abstractNumId w:val="5"/>
  </w:num>
  <w:num w:numId="4" w16cid:durableId="422840807">
    <w:abstractNumId w:val="4"/>
  </w:num>
  <w:num w:numId="5" w16cid:durableId="736634261">
    <w:abstractNumId w:val="7"/>
  </w:num>
  <w:num w:numId="6" w16cid:durableId="51001332">
    <w:abstractNumId w:val="3"/>
  </w:num>
  <w:num w:numId="7" w16cid:durableId="2110002281">
    <w:abstractNumId w:val="2"/>
  </w:num>
  <w:num w:numId="8" w16cid:durableId="414401186">
    <w:abstractNumId w:val="1"/>
  </w:num>
  <w:num w:numId="9" w16cid:durableId="109158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B3C2D"/>
    <w:rsid w:val="007E02CC"/>
    <w:rsid w:val="00AA1D8D"/>
    <w:rsid w:val="00B47730"/>
    <w:rsid w:val="00CB0664"/>
    <w:rsid w:val="00FA17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76B467"/>
  <w14:defaultImageDpi w14:val="300"/>
  <w15:docId w15:val="{2AD5193E-F931-1245-A15C-61AADC0A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240"/>
      <w:ind w:firstLine="0"/>
      <w:jc w:val="center"/>
      <w:outlineLvl w:val="0"/>
    </w:pPr>
    <w:rPr>
      <w:rFonts w:asciiTheme="majorHAnsi" w:eastAsiaTheme="majorEastAsia" w:hAnsiTheme="majorHAnsi" w:cstheme="majorBidi"/>
      <w:b/>
      <w:bCs/>
      <w:color w:val="000000"/>
      <w:szCs w:val="28"/>
    </w:rPr>
  </w:style>
  <w:style w:type="paragraph" w:styleId="Heading2">
    <w:name w:val="heading 2"/>
    <w:basedOn w:val="Normal"/>
    <w:next w:val="Normal"/>
    <w:link w:val="Heading2Char"/>
    <w:uiPriority w:val="9"/>
    <w:unhideWhenUsed/>
    <w:qFormat/>
    <w:rsid w:val="00FC693F"/>
    <w:pPr>
      <w:keepNext/>
      <w:keepLines/>
      <w:spacing w:before="240"/>
      <w:ind w:firstLine="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40"/>
      <w:ind w:firstLine="0"/>
      <w:outlineLvl w:val="2"/>
    </w:pPr>
    <w:rPr>
      <w:rFonts w:asciiTheme="majorHAnsi" w:eastAsiaTheme="majorEastAsia" w:hAnsiTheme="majorHAnsi" w:cstheme="majorBidi"/>
      <w:b/>
      <w:bCs/>
      <w:i/>
      <w:color w:val="000000"/>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ind w:firstLine="0"/>
      <w:contextualSpacing/>
      <w:jc w:val="center"/>
    </w:pPr>
    <w:rPr>
      <w:rFonts w:asciiTheme="majorHAnsi" w:eastAsiaTheme="majorEastAsia" w:hAnsiTheme="majorHAnsi" w:cstheme="majorBidi"/>
      <w:b/>
      <w:color w:val="000000"/>
      <w:spacing w:val="5"/>
      <w:kern w:val="2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lockQuote">
    <w:name w:val="Block Quote"/>
    <w:pPr>
      <w:spacing w:after="0" w:line="480" w:lineRule="auto"/>
      <w:ind w:left="720"/>
    </w:pPr>
    <w:rPr>
      <w:rFonts w:ascii="Times New Roman" w:hAnsi="Times New Roman"/>
      <w:sz w:val="24"/>
    </w:rPr>
  </w:style>
  <w:style w:type="paragraph" w:customStyle="1" w:styleId="APAReference">
    <w:name w:val="APA Reference"/>
    <w:pPr>
      <w:spacing w:after="0" w:line="480" w:lineRule="auto"/>
      <w:ind w:left="720" w:hanging="720"/>
    </w:pPr>
    <w:rPr>
      <w:rFonts w:ascii="Times New Roman" w:hAnsi="Times New Roman"/>
      <w:sz w:val="24"/>
    </w:rPr>
  </w:style>
  <w:style w:type="paragraph" w:customStyle="1" w:styleId="TOCEntry">
    <w:name w:val="TOC Entry"/>
    <w:pPr>
      <w:spacing w:after="40" w:line="360" w:lineRule="auto"/>
    </w:pPr>
    <w:rPr>
      <w:rFonts w:ascii="Times New Roman" w:hAnsi="Times New Roman"/>
      <w:sz w:val="24"/>
    </w:rPr>
  </w:style>
  <w:style w:type="paragraph" w:customStyle="1" w:styleId="TableText">
    <w:name w:val="Table Text"/>
    <w:pPr>
      <w:spacing w:before="40" w:after="40"/>
    </w:pPr>
    <w:rPr>
      <w:rFonts w:ascii="Times New Roman" w:hAnsi="Times New Roman"/>
      <w:sz w:val="20"/>
    </w:rPr>
  </w:style>
  <w:style w:type="paragraph" w:styleId="TOC1">
    <w:name w:val="toc 1"/>
    <w:basedOn w:val="Normal"/>
    <w:next w:val="Normal"/>
    <w:autoRedefine/>
    <w:uiPriority w:val="39"/>
    <w:unhideWhenUsed/>
    <w:rsid w:val="007E02CC"/>
    <w:pPr>
      <w:spacing w:before="120"/>
    </w:pPr>
    <w:rPr>
      <w:rFonts w:asciiTheme="minorHAnsi" w:hAnsiTheme="minorHAnsi"/>
      <w:b/>
      <w:bCs/>
      <w:i/>
      <w:iCs/>
      <w:szCs w:val="24"/>
    </w:rPr>
  </w:style>
  <w:style w:type="paragraph" w:styleId="TOC2">
    <w:name w:val="toc 2"/>
    <w:basedOn w:val="Normal"/>
    <w:next w:val="Normal"/>
    <w:autoRedefine/>
    <w:uiPriority w:val="39"/>
    <w:unhideWhenUsed/>
    <w:rsid w:val="007E02CC"/>
    <w:pPr>
      <w:spacing w:before="120"/>
      <w:ind w:left="240"/>
    </w:pPr>
    <w:rPr>
      <w:rFonts w:asciiTheme="minorHAnsi" w:hAnsiTheme="minorHAnsi"/>
      <w:b/>
      <w:bCs/>
      <w:sz w:val="22"/>
    </w:rPr>
  </w:style>
  <w:style w:type="paragraph" w:styleId="TOC3">
    <w:name w:val="toc 3"/>
    <w:basedOn w:val="Normal"/>
    <w:next w:val="Normal"/>
    <w:autoRedefine/>
    <w:uiPriority w:val="39"/>
    <w:unhideWhenUsed/>
    <w:rsid w:val="007E02CC"/>
    <w:pPr>
      <w:ind w:left="480"/>
    </w:pPr>
    <w:rPr>
      <w:rFonts w:asciiTheme="minorHAnsi" w:hAnsiTheme="minorHAnsi"/>
      <w:sz w:val="20"/>
      <w:szCs w:val="20"/>
    </w:rPr>
  </w:style>
  <w:style w:type="paragraph" w:styleId="TOC4">
    <w:name w:val="toc 4"/>
    <w:basedOn w:val="Normal"/>
    <w:next w:val="Normal"/>
    <w:autoRedefine/>
    <w:uiPriority w:val="39"/>
    <w:unhideWhenUsed/>
    <w:rsid w:val="007E02CC"/>
    <w:pPr>
      <w:ind w:left="720"/>
    </w:pPr>
    <w:rPr>
      <w:rFonts w:asciiTheme="minorHAnsi" w:hAnsiTheme="minorHAnsi"/>
      <w:sz w:val="20"/>
      <w:szCs w:val="20"/>
    </w:rPr>
  </w:style>
  <w:style w:type="paragraph" w:styleId="TOC5">
    <w:name w:val="toc 5"/>
    <w:basedOn w:val="Normal"/>
    <w:next w:val="Normal"/>
    <w:autoRedefine/>
    <w:uiPriority w:val="39"/>
    <w:unhideWhenUsed/>
    <w:rsid w:val="007E02CC"/>
    <w:pPr>
      <w:ind w:left="960"/>
    </w:pPr>
    <w:rPr>
      <w:rFonts w:asciiTheme="minorHAnsi" w:hAnsiTheme="minorHAnsi"/>
      <w:sz w:val="20"/>
      <w:szCs w:val="20"/>
    </w:rPr>
  </w:style>
  <w:style w:type="paragraph" w:styleId="TOC6">
    <w:name w:val="toc 6"/>
    <w:basedOn w:val="Normal"/>
    <w:next w:val="Normal"/>
    <w:autoRedefine/>
    <w:uiPriority w:val="39"/>
    <w:unhideWhenUsed/>
    <w:rsid w:val="007E02CC"/>
    <w:pPr>
      <w:ind w:left="1200"/>
    </w:pPr>
    <w:rPr>
      <w:rFonts w:asciiTheme="minorHAnsi" w:hAnsiTheme="minorHAnsi"/>
      <w:sz w:val="20"/>
      <w:szCs w:val="20"/>
    </w:rPr>
  </w:style>
  <w:style w:type="paragraph" w:styleId="TOC7">
    <w:name w:val="toc 7"/>
    <w:basedOn w:val="Normal"/>
    <w:next w:val="Normal"/>
    <w:autoRedefine/>
    <w:uiPriority w:val="39"/>
    <w:unhideWhenUsed/>
    <w:rsid w:val="007E02CC"/>
    <w:pPr>
      <w:ind w:left="1440"/>
    </w:pPr>
    <w:rPr>
      <w:rFonts w:asciiTheme="minorHAnsi" w:hAnsiTheme="minorHAnsi"/>
      <w:sz w:val="20"/>
      <w:szCs w:val="20"/>
    </w:rPr>
  </w:style>
  <w:style w:type="paragraph" w:styleId="TOC8">
    <w:name w:val="toc 8"/>
    <w:basedOn w:val="Normal"/>
    <w:next w:val="Normal"/>
    <w:autoRedefine/>
    <w:uiPriority w:val="39"/>
    <w:unhideWhenUsed/>
    <w:rsid w:val="007E02CC"/>
    <w:pPr>
      <w:ind w:left="1680"/>
    </w:pPr>
    <w:rPr>
      <w:rFonts w:asciiTheme="minorHAnsi" w:hAnsiTheme="minorHAnsi"/>
      <w:sz w:val="20"/>
      <w:szCs w:val="20"/>
    </w:rPr>
  </w:style>
  <w:style w:type="paragraph" w:styleId="TOC9">
    <w:name w:val="toc 9"/>
    <w:basedOn w:val="Normal"/>
    <w:next w:val="Normal"/>
    <w:autoRedefine/>
    <w:uiPriority w:val="39"/>
    <w:unhideWhenUsed/>
    <w:rsid w:val="007E02CC"/>
    <w:pPr>
      <w:ind w:left="1920"/>
    </w:pPr>
    <w:rPr>
      <w:rFonts w:asciiTheme="minorHAnsi" w:hAnsiTheme="minorHAnsi"/>
      <w:sz w:val="20"/>
      <w:szCs w:val="20"/>
    </w:rPr>
  </w:style>
  <w:style w:type="character" w:styleId="Hyperlink">
    <w:name w:val="Hyperlink"/>
    <w:basedOn w:val="DefaultParagraphFont"/>
    <w:uiPriority w:val="99"/>
    <w:unhideWhenUsed/>
    <w:rsid w:val="007E02CC"/>
    <w:rPr>
      <w:color w:val="0000FF" w:themeColor="hyperlink"/>
      <w:u w:val="single"/>
    </w:rPr>
  </w:style>
  <w:style w:type="character" w:styleId="UnresolvedMention">
    <w:name w:val="Unresolved Mention"/>
    <w:basedOn w:val="DefaultParagraphFont"/>
    <w:uiPriority w:val="99"/>
    <w:semiHidden/>
    <w:unhideWhenUsed/>
    <w:rsid w:val="007E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100</Pages>
  <Words>25101</Words>
  <Characters>143079</Characters>
  <Application>Microsoft Office Word</Application>
  <DocSecurity>0</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 Foley</cp:lastModifiedBy>
  <cp:revision>2</cp:revision>
  <dcterms:created xsi:type="dcterms:W3CDTF">2026-04-13T14:02:00Z</dcterms:created>
  <dcterms:modified xsi:type="dcterms:W3CDTF">2026-04-13T14:02:00Z</dcterms:modified>
  <cp:category/>
</cp:coreProperties>
</file>